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3A" w:rsidRDefault="0091043A">
      <w:pPr>
        <w:jc w:val="center"/>
        <w:rPr>
          <w:noProof/>
          <w:lang w:eastAsia="ru-RU"/>
        </w:rPr>
      </w:pPr>
      <w:r>
        <w:rPr>
          <w:noProof/>
          <w:lang w:eastAsia="ru-RU"/>
        </w:rPr>
        <w:drawing>
          <wp:anchor distT="0" distB="0" distL="114300" distR="114300" simplePos="0" relativeHeight="251658240" behindDoc="1" locked="0" layoutInCell="1" allowOverlap="1" wp14:anchorId="51CE0325" wp14:editId="675B8ABD">
            <wp:simplePos x="0" y="0"/>
            <wp:positionH relativeFrom="margin">
              <wp:posOffset>-182880</wp:posOffset>
            </wp:positionH>
            <wp:positionV relativeFrom="paragraph">
              <wp:posOffset>7620</wp:posOffset>
            </wp:positionV>
            <wp:extent cx="7734935" cy="13639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_лето_01.jpg"/>
                    <pic:cNvPicPr/>
                  </pic:nvPicPr>
                  <pic:blipFill>
                    <a:blip r:embed="rId5">
                      <a:extLst>
                        <a:ext uri="{28A0092B-C50C-407E-A947-70E740481C1C}">
                          <a14:useLocalDpi xmlns:a14="http://schemas.microsoft.com/office/drawing/2010/main" val="0"/>
                        </a:ext>
                      </a:extLst>
                    </a:blip>
                    <a:stretch>
                      <a:fillRect/>
                    </a:stretch>
                  </pic:blipFill>
                  <pic:spPr>
                    <a:xfrm>
                      <a:off x="0" y="0"/>
                      <a:ext cx="7741395" cy="1365119"/>
                    </a:xfrm>
                    <a:prstGeom prst="rect">
                      <a:avLst/>
                    </a:prstGeom>
                  </pic:spPr>
                </pic:pic>
              </a:graphicData>
            </a:graphic>
            <wp14:sizeRelH relativeFrom="margin">
              <wp14:pctWidth>0</wp14:pctWidth>
            </wp14:sizeRelH>
            <wp14:sizeRelV relativeFrom="margin">
              <wp14:pctHeight>0</wp14:pctHeight>
            </wp14:sizeRelV>
          </wp:anchor>
        </w:drawing>
      </w:r>
    </w:p>
    <w:p w:rsidR="004F769F" w:rsidRDefault="004F769F">
      <w:pPr>
        <w:jc w:val="center"/>
        <w:rPr>
          <w:noProof/>
          <w:lang w:eastAsia="ru-RU"/>
        </w:rPr>
      </w:pPr>
    </w:p>
    <w:p w:rsidR="0091043A" w:rsidRDefault="0091043A">
      <w:pPr>
        <w:jc w:val="center"/>
        <w:rPr>
          <w:noProof/>
          <w:lang w:eastAsia="ru-RU"/>
        </w:rPr>
      </w:pPr>
    </w:p>
    <w:p w:rsidR="0091043A" w:rsidRDefault="0091043A">
      <w:pPr>
        <w:jc w:val="center"/>
        <w:rPr>
          <w:noProof/>
          <w:lang w:eastAsia="ru-RU"/>
        </w:rPr>
      </w:pPr>
    </w:p>
    <w:p w:rsidR="00C31069" w:rsidRDefault="002942D7">
      <w:pPr>
        <w:spacing w:after="0" w:line="240" w:lineRule="auto"/>
        <w:jc w:val="center"/>
      </w:pPr>
      <w:r>
        <w:rPr>
          <w:rFonts w:ascii="Times New Roman" w:eastAsia="SimSun" w:hAnsi="Times New Roman" w:cs="Times New Roman"/>
          <w:b/>
          <w:color w:val="C00000"/>
          <w:sz w:val="28"/>
          <w:szCs w:val="28"/>
          <w:lang w:eastAsia="zh-CN"/>
        </w:rPr>
        <w:t xml:space="preserve">Владивосток- </w:t>
      </w:r>
      <w:proofErr w:type="spellStart"/>
      <w:r>
        <w:rPr>
          <w:rFonts w:ascii="Times New Roman" w:eastAsia="SimSun" w:hAnsi="Times New Roman" w:cs="Times New Roman"/>
          <w:b/>
          <w:color w:val="C00000"/>
          <w:sz w:val="28"/>
          <w:szCs w:val="28"/>
          <w:lang w:eastAsia="zh-CN"/>
        </w:rPr>
        <w:t>Суйфэньхэ</w:t>
      </w:r>
      <w:proofErr w:type="spellEnd"/>
      <w:r>
        <w:rPr>
          <w:rFonts w:ascii="Times New Roman" w:eastAsia="SimSun" w:hAnsi="Times New Roman" w:cs="Times New Roman"/>
          <w:b/>
          <w:color w:val="C00000"/>
          <w:sz w:val="28"/>
          <w:szCs w:val="28"/>
          <w:lang w:eastAsia="zh-CN"/>
        </w:rPr>
        <w:t xml:space="preserve"> — </w:t>
      </w:r>
      <w:proofErr w:type="spellStart"/>
      <w:r>
        <w:rPr>
          <w:rFonts w:ascii="Times New Roman" w:eastAsia="SimSun" w:hAnsi="Times New Roman" w:cs="Times New Roman"/>
          <w:b/>
          <w:color w:val="C00000"/>
          <w:sz w:val="36"/>
          <w:szCs w:val="36"/>
          <w:lang w:eastAsia="zh-CN"/>
        </w:rPr>
        <w:t>Аньшань</w:t>
      </w:r>
      <w:proofErr w:type="spellEnd"/>
      <w:r>
        <w:rPr>
          <w:rFonts w:ascii="Times New Roman" w:eastAsia="SimSun" w:hAnsi="Times New Roman" w:cs="Times New Roman"/>
          <w:b/>
          <w:color w:val="C00000"/>
          <w:sz w:val="32"/>
          <w:szCs w:val="32"/>
          <w:lang w:eastAsia="zh-CN"/>
        </w:rPr>
        <w:t xml:space="preserve"> -</w:t>
      </w:r>
      <w:r>
        <w:rPr>
          <w:rFonts w:ascii="Times New Roman" w:eastAsia="SimSun" w:hAnsi="Times New Roman" w:cs="Times New Roman"/>
          <w:b/>
          <w:color w:val="C00000"/>
          <w:sz w:val="28"/>
          <w:szCs w:val="28"/>
          <w:lang w:eastAsia="zh-CN"/>
        </w:rPr>
        <w:t xml:space="preserve"> </w:t>
      </w:r>
      <w:proofErr w:type="spellStart"/>
      <w:r>
        <w:rPr>
          <w:rFonts w:ascii="Times New Roman" w:eastAsia="SimSun" w:hAnsi="Times New Roman" w:cs="Times New Roman"/>
          <w:b/>
          <w:color w:val="C00000"/>
          <w:sz w:val="28"/>
          <w:szCs w:val="28"/>
          <w:lang w:eastAsia="zh-CN"/>
        </w:rPr>
        <w:t>Суйфэньхэ</w:t>
      </w:r>
      <w:proofErr w:type="spellEnd"/>
      <w:r>
        <w:rPr>
          <w:rFonts w:ascii="Times New Roman" w:eastAsia="SimSun" w:hAnsi="Times New Roman" w:cs="Times New Roman"/>
          <w:b/>
          <w:color w:val="C00000"/>
          <w:sz w:val="28"/>
          <w:szCs w:val="28"/>
          <w:lang w:eastAsia="zh-CN"/>
        </w:rPr>
        <w:t xml:space="preserve">  - Владивосток </w:t>
      </w:r>
    </w:p>
    <w:p w:rsidR="00C31069" w:rsidRDefault="00C31069">
      <w:pPr>
        <w:spacing w:after="0" w:line="240" w:lineRule="auto"/>
        <w:jc w:val="center"/>
        <w:rPr>
          <w:b/>
          <w:bCs/>
          <w:i/>
          <w:u w:val="single"/>
        </w:rPr>
      </w:pPr>
    </w:p>
    <w:p w:rsidR="00C31069" w:rsidRDefault="002942D7">
      <w:pPr>
        <w:spacing w:after="0" w:line="240" w:lineRule="auto"/>
        <w:jc w:val="center"/>
      </w:pPr>
      <w:r>
        <w:rPr>
          <w:rFonts w:ascii="Times New Roman" w:eastAsia="SimSun" w:hAnsi="Times New Roman" w:cs="Times New Roman"/>
          <w:b/>
          <w:bCs/>
          <w:i/>
          <w:color w:val="000000"/>
          <w:sz w:val="24"/>
          <w:szCs w:val="24"/>
          <w:u w:val="single"/>
          <w:lang w:eastAsia="zh-CN"/>
        </w:rPr>
        <w:t xml:space="preserve"> Программа пребывания</w:t>
      </w:r>
      <w:r>
        <w:rPr>
          <w:rFonts w:ascii="Times New Roman" w:eastAsia="SimSun" w:hAnsi="Times New Roman" w:cs="Times New Roman"/>
          <w:b/>
          <w:bCs/>
          <w:color w:val="000000"/>
          <w:sz w:val="24"/>
          <w:szCs w:val="24"/>
          <w:lang w:eastAsia="zh-CN"/>
        </w:rPr>
        <w:t xml:space="preserve">    15дней/ 14 ночей,   авто/поезд (заезд в воскресенье)</w:t>
      </w:r>
    </w:p>
    <w:tbl>
      <w:tblPr>
        <w:tblStyle w:val="-11"/>
        <w:tblW w:w="10935" w:type="dxa"/>
        <w:tblInd w:w="288" w:type="dxa"/>
        <w:tblBorders>
          <w:bottom w:val="single" w:sz="4" w:space="0" w:color="FFFFFF"/>
          <w:insideH w:val="single" w:sz="4" w:space="0" w:color="FFFFFF"/>
        </w:tblBorders>
        <w:tblLook w:val="04A0" w:firstRow="1" w:lastRow="0" w:firstColumn="1" w:lastColumn="0" w:noHBand="0" w:noVBand="1"/>
      </w:tblPr>
      <w:tblGrid>
        <w:gridCol w:w="1185"/>
        <w:gridCol w:w="9750"/>
      </w:tblGrid>
      <w:tr w:rsidR="00C31069" w:rsidTr="00C3106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85" w:type="dxa"/>
            <w:tcBorders>
              <w:bottom w:val="single" w:sz="4" w:space="0" w:color="FFFFFF"/>
            </w:tcBorders>
          </w:tcPr>
          <w:p w:rsidR="00C31069" w:rsidRDefault="00C31069">
            <w:pPr>
              <w:spacing w:after="0"/>
              <w:jc w:val="center"/>
              <w:rPr>
                <w:rFonts w:ascii="Calibri" w:eastAsia="Calibri" w:hAnsi="Calibri" w:cs="Times New Roman"/>
                <w:color w:val="FFFFFF"/>
              </w:rPr>
            </w:pPr>
          </w:p>
        </w:tc>
        <w:tc>
          <w:tcPr>
            <w:tcW w:w="9749" w:type="dxa"/>
            <w:tcBorders>
              <w:bottom w:val="single" w:sz="4" w:space="0" w:color="FFFFFF"/>
            </w:tcBorders>
          </w:tcPr>
          <w:p w:rsidR="00C31069" w:rsidRDefault="002942D7">
            <w:pPr>
              <w:spacing w:after="0"/>
              <w:cnfStyle w:val="100000000000" w:firstRow="1" w:lastRow="0" w:firstColumn="0" w:lastColumn="0" w:oddVBand="0" w:evenVBand="0" w:oddHBand="0" w:evenHBand="0" w:firstRowFirstColumn="0" w:firstRowLastColumn="0" w:lastRowFirstColumn="0" w:lastRowLastColumn="0"/>
            </w:pPr>
            <w:r>
              <w:rPr>
                <w:rFonts w:ascii="Times New Roman" w:eastAsia="Calibri" w:hAnsi="Times New Roman" w:cs="Times New Roman"/>
                <w:color w:val="FFFFFF"/>
                <w:sz w:val="28"/>
                <w:szCs w:val="28"/>
              </w:rPr>
              <w:t xml:space="preserve">                               ПРОГРАММА ТУРА</w:t>
            </w:r>
          </w:p>
        </w:tc>
      </w:tr>
      <w:tr w:rsidR="00C31069" w:rsidTr="00C3106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FFFFFF"/>
              <w:left w:val="single" w:sz="4" w:space="0" w:color="FFFFFF"/>
              <w:bottom w:val="single" w:sz="4" w:space="0" w:color="FFFFFF"/>
              <w:right w:val="single" w:sz="4" w:space="0" w:color="FFFFFF"/>
            </w:tcBorders>
            <w:tcMar>
              <w:left w:w="48" w:type="dxa"/>
            </w:tcMar>
          </w:tcPr>
          <w:p w:rsidR="00C31069" w:rsidRDefault="002942D7">
            <w:pPr>
              <w:spacing w:after="0"/>
            </w:pPr>
            <w:r>
              <w:rPr>
                <w:rFonts w:ascii="Times New Roman" w:eastAsia="Times New Roman" w:hAnsi="Times New Roman" w:cs="Times New Roman"/>
                <w:color w:val="000000"/>
                <w:sz w:val="24"/>
                <w:szCs w:val="24"/>
                <w:lang w:eastAsia="ru-RU"/>
              </w:rPr>
              <w:t>1 день</w:t>
            </w:r>
          </w:p>
        </w:tc>
        <w:tc>
          <w:tcPr>
            <w:tcW w:w="9749" w:type="dxa"/>
            <w:tcBorders>
              <w:top w:val="single" w:sz="4" w:space="0" w:color="FFFFFF"/>
              <w:left w:val="single" w:sz="4" w:space="0" w:color="FFFFFF"/>
              <w:bottom w:val="single" w:sz="4" w:space="0" w:color="FFFFFF"/>
              <w:right w:val="single" w:sz="4" w:space="0" w:color="FFFFFF"/>
            </w:tcBorders>
            <w:tcMar>
              <w:left w:w="48" w:type="dxa"/>
            </w:tcMar>
          </w:tcPr>
          <w:p w:rsidR="00C31069" w:rsidRDefault="002942D7">
            <w:pPr>
              <w:spacing w:after="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Отправление автобусом по маршруту: г. Владивосток – п. Пограничный – г. </w:t>
            </w:r>
            <w:proofErr w:type="spellStart"/>
            <w:r>
              <w:rPr>
                <w:rFonts w:ascii="Times New Roman" w:eastAsia="SimSun" w:hAnsi="Times New Roman" w:cs="Times New Roman"/>
                <w:sz w:val="24"/>
                <w:szCs w:val="24"/>
                <w:lang w:eastAsia="ru-RU"/>
              </w:rPr>
              <w:t>Суйфеньхэ</w:t>
            </w:r>
            <w:proofErr w:type="spellEnd"/>
            <w:r>
              <w:rPr>
                <w:rFonts w:ascii="Times New Roman" w:eastAsia="SimSun" w:hAnsi="Times New Roman" w:cs="Times New Roman"/>
                <w:sz w:val="24"/>
                <w:szCs w:val="24"/>
                <w:lang w:eastAsia="ru-RU"/>
              </w:rPr>
              <w:t xml:space="preserve">. </w:t>
            </w:r>
          </w:p>
          <w:p w:rsidR="00C31069" w:rsidRDefault="002942D7">
            <w:pPr>
              <w:spacing w:after="0"/>
              <w:ind w:right="72"/>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eastAsia="SimSun" w:hAnsi="Times New Roman" w:cs="Times New Roman"/>
                <w:color w:val="000000"/>
                <w:sz w:val="24"/>
                <w:szCs w:val="24"/>
                <w:lang w:eastAsia="ru-RU"/>
              </w:rPr>
              <w:t xml:space="preserve">(время в пути ориентировочно 5 часов,  по пути -1остановка в г. Уссурийск 15-20 минут). Прибытие в </w:t>
            </w:r>
            <w:proofErr w:type="spellStart"/>
            <w:r>
              <w:rPr>
                <w:rFonts w:ascii="Times New Roman" w:eastAsia="SimSun" w:hAnsi="Times New Roman" w:cs="Times New Roman"/>
                <w:color w:val="000000"/>
                <w:sz w:val="24"/>
                <w:szCs w:val="24"/>
                <w:lang w:eastAsia="ru-RU"/>
              </w:rPr>
              <w:t>пгт</w:t>
            </w:r>
            <w:proofErr w:type="spellEnd"/>
            <w:r>
              <w:rPr>
                <w:rFonts w:ascii="Times New Roman" w:eastAsia="SimSun" w:hAnsi="Times New Roman" w:cs="Times New Roman"/>
                <w:color w:val="000000"/>
                <w:sz w:val="24"/>
                <w:szCs w:val="24"/>
                <w:lang w:eastAsia="ru-RU"/>
              </w:rPr>
              <w:t xml:space="preserve">. Пограничный. Отправление на </w:t>
            </w:r>
            <w:proofErr w:type="spellStart"/>
            <w:r>
              <w:rPr>
                <w:rFonts w:ascii="Times New Roman" w:eastAsia="SimSun" w:hAnsi="Times New Roman" w:cs="Times New Roman"/>
                <w:color w:val="000000"/>
                <w:sz w:val="24"/>
                <w:szCs w:val="24"/>
                <w:lang w:eastAsia="ru-RU"/>
              </w:rPr>
              <w:t>автопереход</w:t>
            </w:r>
            <w:proofErr w:type="spellEnd"/>
            <w:r>
              <w:rPr>
                <w:rFonts w:ascii="Times New Roman" w:eastAsia="SimSun" w:hAnsi="Times New Roman" w:cs="Times New Roman"/>
                <w:color w:val="000000"/>
                <w:sz w:val="24"/>
                <w:szCs w:val="24"/>
                <w:lang w:eastAsia="ru-RU"/>
              </w:rPr>
              <w:t xml:space="preserve">. Прохождение пограничного и таможенного контроля. </w:t>
            </w:r>
            <w:r>
              <w:rPr>
                <w:rFonts w:ascii="Times New Roman" w:eastAsia="Times New Roman" w:hAnsi="Times New Roman" w:cs="Times New Roman"/>
                <w:color w:val="000000"/>
                <w:sz w:val="24"/>
                <w:szCs w:val="24"/>
                <w:lang w:eastAsia="ru-RU"/>
              </w:rPr>
              <w:t xml:space="preserve">Прибытие в </w:t>
            </w:r>
            <w:proofErr w:type="spellStart"/>
            <w:r>
              <w:rPr>
                <w:rFonts w:ascii="Times New Roman" w:eastAsia="Times New Roman" w:hAnsi="Times New Roman" w:cs="Times New Roman"/>
                <w:color w:val="000000"/>
                <w:sz w:val="24"/>
                <w:szCs w:val="24"/>
                <w:lang w:eastAsia="ru-RU"/>
              </w:rPr>
              <w:t>Суйфеньхэ</w:t>
            </w:r>
            <w:proofErr w:type="spellEnd"/>
            <w:r>
              <w:rPr>
                <w:rFonts w:ascii="Times New Roman" w:eastAsia="Times New Roman" w:hAnsi="Times New Roman" w:cs="Times New Roman"/>
                <w:color w:val="000000"/>
                <w:sz w:val="24"/>
                <w:szCs w:val="24"/>
                <w:lang w:eastAsia="ru-RU"/>
              </w:rPr>
              <w:t xml:space="preserve">. Прохождение таможенно-пограничного контроля. Встреча, размещение в гостинице в «транзитном» номере. Свободное   время. Обед. Отъезд в </w:t>
            </w:r>
            <w:proofErr w:type="spellStart"/>
            <w:r>
              <w:rPr>
                <w:rFonts w:ascii="Times New Roman" w:eastAsia="Times New Roman" w:hAnsi="Times New Roman" w:cs="Times New Roman"/>
                <w:color w:val="000000"/>
                <w:sz w:val="24"/>
                <w:szCs w:val="24"/>
                <w:lang w:eastAsia="ru-RU"/>
              </w:rPr>
              <w:t>Аньшань</w:t>
            </w:r>
            <w:proofErr w:type="spellEnd"/>
            <w:r>
              <w:rPr>
                <w:rFonts w:ascii="Times New Roman" w:eastAsia="Times New Roman" w:hAnsi="Times New Roman" w:cs="Times New Roman"/>
                <w:color w:val="000000"/>
                <w:sz w:val="24"/>
                <w:szCs w:val="24"/>
                <w:lang w:eastAsia="ru-RU"/>
              </w:rPr>
              <w:t xml:space="preserve"> поезд-плацкарт в </w:t>
            </w:r>
            <w:r w:rsidR="0050182A">
              <w:rPr>
                <w:rFonts w:ascii="Times New Roman" w:eastAsia="Times New Roman" w:hAnsi="Times New Roman" w:cs="Times New Roman"/>
                <w:color w:val="000000"/>
                <w:sz w:val="24"/>
                <w:szCs w:val="24"/>
                <w:lang w:eastAsia="ru-RU"/>
              </w:rPr>
              <w:t>16</w:t>
            </w:r>
            <w:r w:rsidR="0050182A">
              <w:rPr>
                <w:rFonts w:ascii="Times New Roman" w:eastAsia="Times New Roman" w:hAnsi="Times New Roman" w:cs="Times New Roman"/>
                <w:color w:val="000000"/>
                <w:sz w:val="24"/>
                <w:szCs w:val="24"/>
                <w:vertAlign w:val="superscript"/>
                <w:lang w:eastAsia="ru-RU"/>
              </w:rPr>
              <w:t>10</w:t>
            </w:r>
            <w:r>
              <w:rPr>
                <w:rFonts w:ascii="Times New Roman" w:eastAsia="Times New Roman" w:hAnsi="Times New Roman" w:cs="Times New Roman"/>
                <w:color w:val="000000"/>
                <w:sz w:val="24"/>
                <w:szCs w:val="24"/>
                <w:lang w:eastAsia="ru-RU"/>
              </w:rPr>
              <w:t xml:space="preserve">. </w:t>
            </w:r>
          </w:p>
        </w:tc>
      </w:tr>
      <w:tr w:rsidR="00C31069" w:rsidTr="00C31069">
        <w:trPr>
          <w:trHeight w:val="484"/>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FFFFFF"/>
              <w:left w:val="single" w:sz="4" w:space="0" w:color="FFFFFF"/>
              <w:bottom w:val="single" w:sz="4" w:space="0" w:color="FFFFFF"/>
              <w:right w:val="single" w:sz="4" w:space="0" w:color="FFFFFF"/>
            </w:tcBorders>
            <w:tcMar>
              <w:left w:w="48" w:type="dxa"/>
            </w:tcMar>
          </w:tcPr>
          <w:p w:rsidR="00C31069" w:rsidRDefault="002942D7">
            <w:pPr>
              <w:spacing w:after="0"/>
            </w:pPr>
            <w:r>
              <w:rPr>
                <w:rFonts w:ascii="Times New Roman" w:eastAsia="Times New Roman" w:hAnsi="Times New Roman" w:cs="Times New Roman"/>
                <w:color w:val="000000"/>
                <w:sz w:val="24"/>
                <w:szCs w:val="24"/>
                <w:lang w:eastAsia="ru-RU"/>
              </w:rPr>
              <w:t>2  день</w:t>
            </w:r>
          </w:p>
        </w:tc>
        <w:tc>
          <w:tcPr>
            <w:tcW w:w="9749" w:type="dxa"/>
            <w:tcBorders>
              <w:top w:val="single" w:sz="4" w:space="0" w:color="FFFFFF"/>
              <w:left w:val="single" w:sz="4" w:space="0" w:color="FFFFFF"/>
              <w:bottom w:val="single" w:sz="4" w:space="0" w:color="FFFFFF"/>
              <w:right w:val="single" w:sz="4" w:space="0" w:color="FFFFFF"/>
            </w:tcBorders>
            <w:tcMar>
              <w:left w:w="48" w:type="dxa"/>
            </w:tcMar>
          </w:tcPr>
          <w:p w:rsidR="00C31069" w:rsidRDefault="002942D7">
            <w:pPr>
              <w:spacing w:after="0"/>
              <w:ind w:right="72"/>
              <w:jc w:val="both"/>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color w:val="000000"/>
                <w:sz w:val="24"/>
                <w:szCs w:val="24"/>
              </w:rPr>
              <w:t xml:space="preserve">Прибытие в </w:t>
            </w:r>
            <w:proofErr w:type="spellStart"/>
            <w:r>
              <w:rPr>
                <w:rFonts w:ascii="Times New Roman" w:eastAsia="Calibri" w:hAnsi="Times New Roman" w:cs="Times New Roman"/>
                <w:color w:val="000000"/>
                <w:sz w:val="24"/>
                <w:szCs w:val="24"/>
              </w:rPr>
              <w:t>Аньшань</w:t>
            </w:r>
            <w:proofErr w:type="spellEnd"/>
            <w:r>
              <w:rPr>
                <w:rFonts w:ascii="Times New Roman" w:eastAsia="Calibri" w:hAnsi="Times New Roman" w:cs="Times New Roman"/>
                <w:color w:val="000000"/>
                <w:sz w:val="24"/>
                <w:szCs w:val="24"/>
              </w:rPr>
              <w:t xml:space="preserve"> в 07</w:t>
            </w:r>
            <w:r>
              <w:rPr>
                <w:rFonts w:ascii="Times New Roman" w:eastAsia="Calibri" w:hAnsi="Times New Roman" w:cs="Times New Roman"/>
                <w:color w:val="000000"/>
                <w:sz w:val="24"/>
                <w:szCs w:val="24"/>
                <w:vertAlign w:val="superscript"/>
              </w:rPr>
              <w:t>08</w:t>
            </w:r>
            <w:r>
              <w:rPr>
                <w:rFonts w:ascii="Times New Roman" w:eastAsia="Calibri" w:hAnsi="Times New Roman" w:cs="Times New Roman"/>
                <w:color w:val="000000"/>
                <w:sz w:val="24"/>
                <w:szCs w:val="24"/>
              </w:rPr>
              <w:t xml:space="preserve">. (трансфер до санатория на автобусе, около 30 мин.). Прибытие в </w:t>
            </w:r>
            <w:proofErr w:type="spellStart"/>
            <w:r>
              <w:rPr>
                <w:rFonts w:ascii="Times New Roman" w:eastAsia="Calibri" w:hAnsi="Times New Roman" w:cs="Times New Roman"/>
                <w:color w:val="000000"/>
                <w:sz w:val="24"/>
                <w:szCs w:val="24"/>
              </w:rPr>
              <w:t>Танганцзы</w:t>
            </w:r>
            <w:proofErr w:type="spellEnd"/>
            <w:r>
              <w:rPr>
                <w:rFonts w:ascii="Times New Roman" w:eastAsia="Calibri" w:hAnsi="Times New Roman" w:cs="Times New Roman"/>
                <w:color w:val="000000"/>
                <w:sz w:val="24"/>
                <w:szCs w:val="24"/>
              </w:rPr>
              <w:t xml:space="preserve">,  размещение в санатории. Обед. Прием врачей. Ужин.   </w:t>
            </w:r>
          </w:p>
        </w:tc>
      </w:tr>
      <w:tr w:rsidR="00C31069" w:rsidTr="00C3106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FFFFFF"/>
              <w:left w:val="single" w:sz="4" w:space="0" w:color="FFFFFF"/>
              <w:bottom w:val="single" w:sz="4" w:space="0" w:color="FFFFFF"/>
              <w:right w:val="single" w:sz="4" w:space="0" w:color="FFFFFF"/>
            </w:tcBorders>
            <w:tcMar>
              <w:left w:w="48" w:type="dxa"/>
            </w:tcMar>
          </w:tcPr>
          <w:p w:rsidR="00C31069" w:rsidRDefault="002942D7">
            <w:pPr>
              <w:spacing w:after="0"/>
            </w:pPr>
            <w:r>
              <w:rPr>
                <w:rFonts w:ascii="Times New Roman" w:eastAsia="Calibri" w:hAnsi="Times New Roman" w:cs="Times New Roman"/>
                <w:color w:val="000000"/>
                <w:sz w:val="24"/>
                <w:szCs w:val="24"/>
              </w:rPr>
              <w:t>3-12  день</w:t>
            </w:r>
          </w:p>
        </w:tc>
        <w:tc>
          <w:tcPr>
            <w:tcW w:w="9749" w:type="dxa"/>
            <w:tcBorders>
              <w:top w:val="single" w:sz="4" w:space="0" w:color="FFFFFF"/>
              <w:left w:val="single" w:sz="4" w:space="0" w:color="FFFFFF"/>
              <w:bottom w:val="single" w:sz="4" w:space="0" w:color="FFFFFF"/>
              <w:right w:val="single" w:sz="4" w:space="0" w:color="FFFFFF"/>
            </w:tcBorders>
            <w:tcMar>
              <w:left w:w="48" w:type="dxa"/>
            </w:tcMar>
          </w:tcPr>
          <w:p w:rsidR="00C31069" w:rsidRDefault="002942D7">
            <w:pPr>
              <w:suppressAutoHyphens/>
              <w:snapToGrid w:val="0"/>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b/>
                <w:color w:val="000000"/>
                <w:sz w:val="24"/>
                <w:szCs w:val="24"/>
                <w:lang w:eastAsia="ar-SA"/>
              </w:rPr>
              <w:t>Завтрак</w:t>
            </w:r>
            <w:r>
              <w:rPr>
                <w:rFonts w:ascii="Times New Roman" w:eastAsia="Times New Roman" w:hAnsi="Times New Roman" w:cs="Times New Roman"/>
                <w:color w:val="000000"/>
                <w:sz w:val="24"/>
                <w:szCs w:val="24"/>
                <w:lang w:eastAsia="ar-SA"/>
              </w:rPr>
              <w:t xml:space="preserve">. Прохождение оздоровительных процедур (оплачивается дополнительно). </w:t>
            </w:r>
            <w:r>
              <w:rPr>
                <w:rFonts w:ascii="Times New Roman" w:eastAsia="Times New Roman" w:hAnsi="Times New Roman" w:cs="Times New Roman"/>
                <w:b/>
                <w:color w:val="000000"/>
                <w:sz w:val="24"/>
                <w:szCs w:val="24"/>
                <w:lang w:eastAsia="ar-SA"/>
              </w:rPr>
              <w:t>Обед. Ужин.</w:t>
            </w:r>
          </w:p>
        </w:tc>
      </w:tr>
      <w:tr w:rsidR="00C31069" w:rsidTr="00C31069">
        <w:trPr>
          <w:trHeight w:val="510"/>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FFFFFF"/>
              <w:left w:val="single" w:sz="4" w:space="0" w:color="FFFFFF"/>
              <w:bottom w:val="single" w:sz="4" w:space="0" w:color="FFFFFF"/>
              <w:right w:val="single" w:sz="4" w:space="0" w:color="FFFFFF"/>
            </w:tcBorders>
            <w:shd w:val="clear" w:color="auto" w:fill="DBE5F1"/>
            <w:tcMar>
              <w:left w:w="48" w:type="dxa"/>
            </w:tcMar>
          </w:tcPr>
          <w:p w:rsidR="00C31069" w:rsidRDefault="002942D7">
            <w:pPr>
              <w:spacing w:after="0"/>
            </w:pPr>
            <w:r>
              <w:rPr>
                <w:rFonts w:ascii="Times New Roman" w:eastAsia="Calibri" w:hAnsi="Times New Roman" w:cs="Times New Roman"/>
                <w:color w:val="000000"/>
                <w:sz w:val="24"/>
                <w:szCs w:val="24"/>
              </w:rPr>
              <w:t>13  день</w:t>
            </w:r>
          </w:p>
        </w:tc>
        <w:tc>
          <w:tcPr>
            <w:tcW w:w="9749" w:type="dxa"/>
            <w:tcBorders>
              <w:top w:val="single" w:sz="4" w:space="0" w:color="FFFFFF"/>
              <w:left w:val="single" w:sz="4" w:space="0" w:color="FFFFFF"/>
              <w:bottom w:val="single" w:sz="4" w:space="0" w:color="FFFFFF"/>
              <w:right w:val="single" w:sz="4" w:space="0" w:color="FFFFFF"/>
            </w:tcBorders>
            <w:shd w:val="clear" w:color="auto" w:fill="DBE5F1"/>
            <w:tcMar>
              <w:left w:w="48" w:type="dxa"/>
            </w:tcMar>
          </w:tcPr>
          <w:p w:rsidR="00C31069" w:rsidRDefault="002942D7">
            <w:pPr>
              <w:suppressAutoHyphens/>
              <w:snapToGrid w:val="0"/>
              <w:spacing w:after="0"/>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ar-SA"/>
              </w:rPr>
              <w:t xml:space="preserve">Завтрак. Свободное время. Обед. Трансфер на ж/д вокзал, выезд поезд-плацкарт в </w:t>
            </w:r>
            <w:proofErr w:type="spellStart"/>
            <w:r>
              <w:rPr>
                <w:rFonts w:ascii="Times New Roman" w:eastAsia="Times New Roman" w:hAnsi="Times New Roman" w:cs="Times New Roman"/>
                <w:color w:val="000000"/>
                <w:sz w:val="24"/>
                <w:szCs w:val="24"/>
                <w:lang w:eastAsia="ar-SA"/>
              </w:rPr>
              <w:t>Суйфеньхэ</w:t>
            </w:r>
            <w:proofErr w:type="spellEnd"/>
            <w:r>
              <w:rPr>
                <w:rFonts w:ascii="Times New Roman" w:eastAsia="Times New Roman" w:hAnsi="Times New Roman" w:cs="Times New Roman"/>
                <w:color w:val="000000"/>
                <w:sz w:val="24"/>
                <w:szCs w:val="24"/>
                <w:lang w:eastAsia="ar-SA"/>
              </w:rPr>
              <w:t xml:space="preserve"> в 13</w:t>
            </w:r>
            <w:r>
              <w:rPr>
                <w:rFonts w:ascii="Times New Roman" w:eastAsia="Times New Roman" w:hAnsi="Times New Roman" w:cs="Times New Roman"/>
                <w:color w:val="000000"/>
                <w:sz w:val="24"/>
                <w:szCs w:val="24"/>
                <w:vertAlign w:val="superscript"/>
                <w:lang w:eastAsia="ar-SA"/>
              </w:rPr>
              <w:t>5</w:t>
            </w:r>
            <w:r w:rsidR="0050182A">
              <w:rPr>
                <w:rFonts w:ascii="Times New Roman" w:eastAsia="Times New Roman" w:hAnsi="Times New Roman" w:cs="Times New Roman"/>
                <w:color w:val="000000"/>
                <w:sz w:val="24"/>
                <w:szCs w:val="24"/>
                <w:vertAlign w:val="superscript"/>
                <w:lang w:eastAsia="ar-SA"/>
              </w:rPr>
              <w:t>8</w:t>
            </w:r>
            <w:r>
              <w:rPr>
                <w:rFonts w:ascii="Times New Roman" w:eastAsia="Times New Roman" w:hAnsi="Times New Roman" w:cs="Times New Roman"/>
                <w:color w:val="000000"/>
                <w:sz w:val="24"/>
                <w:szCs w:val="24"/>
                <w:lang w:eastAsia="ar-SA"/>
              </w:rPr>
              <w:t>.</w:t>
            </w:r>
          </w:p>
        </w:tc>
      </w:tr>
      <w:tr w:rsidR="00C31069" w:rsidTr="00C310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FFFFFF"/>
              <w:left w:val="single" w:sz="4" w:space="0" w:color="FFFFFF"/>
              <w:bottom w:val="single" w:sz="4" w:space="0" w:color="FFFFFF"/>
              <w:right w:val="single" w:sz="4" w:space="0" w:color="FFFFFF"/>
            </w:tcBorders>
            <w:shd w:val="clear" w:color="auto" w:fill="EDF2F8"/>
            <w:tcMar>
              <w:left w:w="48" w:type="dxa"/>
            </w:tcMar>
          </w:tcPr>
          <w:p w:rsidR="00C31069" w:rsidRDefault="002942D7">
            <w:pPr>
              <w:spacing w:after="0"/>
            </w:pPr>
            <w:r>
              <w:rPr>
                <w:rFonts w:ascii="Times New Roman" w:eastAsia="Calibri" w:hAnsi="Times New Roman" w:cs="Times New Roman"/>
                <w:color w:val="000000"/>
                <w:sz w:val="24"/>
                <w:szCs w:val="24"/>
              </w:rPr>
              <w:t>14  день</w:t>
            </w:r>
          </w:p>
        </w:tc>
        <w:tc>
          <w:tcPr>
            <w:tcW w:w="9749" w:type="dxa"/>
            <w:tcBorders>
              <w:top w:val="single" w:sz="4" w:space="0" w:color="FFFFFF"/>
              <w:left w:val="single" w:sz="4" w:space="0" w:color="FFFFFF"/>
              <w:bottom w:val="single" w:sz="4" w:space="0" w:color="FFFFFF"/>
              <w:right w:val="single" w:sz="4" w:space="0" w:color="FFFFFF"/>
            </w:tcBorders>
            <w:shd w:val="clear" w:color="auto" w:fill="EDF2F8"/>
            <w:tcMar>
              <w:left w:w="48" w:type="dxa"/>
            </w:tcMar>
          </w:tcPr>
          <w:p w:rsidR="00C31069" w:rsidRDefault="002942D7">
            <w:pPr>
              <w:suppressAutoHyphens/>
              <w:snapToGrid w:val="0"/>
              <w:spacing w:after="0"/>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lang w:eastAsia="ar-SA"/>
              </w:rPr>
              <w:t xml:space="preserve">Прибытие в </w:t>
            </w:r>
            <w:proofErr w:type="spellStart"/>
            <w:r>
              <w:rPr>
                <w:rFonts w:ascii="Times New Roman" w:eastAsia="Times New Roman" w:hAnsi="Times New Roman" w:cs="Times New Roman"/>
                <w:color w:val="000000"/>
                <w:sz w:val="24"/>
                <w:szCs w:val="24"/>
                <w:lang w:eastAsia="ar-SA"/>
              </w:rPr>
              <w:t>Суйфеньхэ</w:t>
            </w:r>
            <w:bookmarkStart w:id="0" w:name="__DdeLink__32996_1232965217"/>
            <w:proofErr w:type="spellEnd"/>
            <w:r>
              <w:rPr>
                <w:rFonts w:ascii="Times New Roman" w:eastAsia="Times New Roman" w:hAnsi="Times New Roman" w:cs="Times New Roman"/>
                <w:color w:val="000000"/>
                <w:sz w:val="24"/>
                <w:szCs w:val="24"/>
                <w:lang w:eastAsia="ar-SA"/>
              </w:rPr>
              <w:t xml:space="preserve"> 0</w:t>
            </w:r>
            <w:r w:rsidR="004F769F">
              <w:rPr>
                <w:rFonts w:ascii="Times New Roman" w:eastAsia="Times New Roman" w:hAnsi="Times New Roman" w:cs="Times New Roman"/>
                <w:color w:val="000000"/>
                <w:sz w:val="24"/>
                <w:szCs w:val="24"/>
                <w:lang w:eastAsia="ar-SA"/>
              </w:rPr>
              <w:t>5</w:t>
            </w:r>
            <w:r w:rsidR="0050182A">
              <w:rPr>
                <w:rFonts w:ascii="Times New Roman" w:eastAsia="Times New Roman" w:hAnsi="Times New Roman" w:cs="Times New Roman"/>
                <w:color w:val="000000"/>
                <w:sz w:val="24"/>
                <w:szCs w:val="24"/>
                <w:vertAlign w:val="superscript"/>
                <w:lang w:eastAsia="ar-SA"/>
              </w:rPr>
              <w:t>26</w:t>
            </w:r>
            <w:r>
              <w:rPr>
                <w:rFonts w:ascii="Times New Roman" w:eastAsia="Times New Roman" w:hAnsi="Times New Roman" w:cs="Times New Roman"/>
                <w:color w:val="000000"/>
                <w:sz w:val="24"/>
                <w:szCs w:val="24"/>
                <w:lang w:eastAsia="ar-SA"/>
              </w:rPr>
              <w:t xml:space="preserve">. </w:t>
            </w:r>
            <w:bookmarkEnd w:id="0"/>
            <w:r>
              <w:rPr>
                <w:rFonts w:ascii="Times New Roman" w:eastAsia="Times New Roman" w:hAnsi="Times New Roman" w:cs="Times New Roman"/>
                <w:color w:val="000000"/>
                <w:sz w:val="24"/>
                <w:szCs w:val="24"/>
                <w:lang w:eastAsia="ar-SA"/>
              </w:rPr>
              <w:t>Размещение в гостинице. Свободное время.</w:t>
            </w:r>
          </w:p>
        </w:tc>
      </w:tr>
      <w:tr w:rsidR="00C31069" w:rsidTr="00C31069">
        <w:trPr>
          <w:trHeight w:val="788"/>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FFFFFF"/>
              <w:left w:val="single" w:sz="4" w:space="0" w:color="FFFFFF"/>
              <w:bottom w:val="single" w:sz="4" w:space="0" w:color="FFFFFF"/>
              <w:right w:val="single" w:sz="4" w:space="0" w:color="FFFFFF"/>
            </w:tcBorders>
            <w:shd w:val="clear" w:color="auto" w:fill="DBE5F1"/>
            <w:tcMar>
              <w:left w:w="48" w:type="dxa"/>
            </w:tcMar>
          </w:tcPr>
          <w:p w:rsidR="00C31069" w:rsidRDefault="002942D7">
            <w:pPr>
              <w:spacing w:after="0"/>
            </w:pPr>
            <w:r>
              <w:rPr>
                <w:rFonts w:ascii="Times New Roman" w:eastAsia="Calibri" w:hAnsi="Times New Roman" w:cs="Times New Roman"/>
                <w:color w:val="000000"/>
                <w:sz w:val="24"/>
                <w:szCs w:val="24"/>
              </w:rPr>
              <w:t>15день</w:t>
            </w:r>
          </w:p>
        </w:tc>
        <w:tc>
          <w:tcPr>
            <w:tcW w:w="9749" w:type="dxa"/>
            <w:tcBorders>
              <w:top w:val="single" w:sz="4" w:space="0" w:color="FFFFFF"/>
              <w:left w:val="single" w:sz="4" w:space="0" w:color="FFFFFF"/>
              <w:bottom w:val="single" w:sz="4" w:space="0" w:color="FFFFFF"/>
              <w:right w:val="single" w:sz="4" w:space="0" w:color="FFFFFF"/>
            </w:tcBorders>
            <w:shd w:val="clear" w:color="auto" w:fill="DBE5F1"/>
            <w:tcMar>
              <w:left w:w="48" w:type="dxa"/>
            </w:tcMar>
          </w:tcPr>
          <w:p w:rsidR="00C31069" w:rsidRDefault="002942D7">
            <w:pPr>
              <w:suppressAutoHyphens/>
              <w:snapToGrid w:val="0"/>
              <w:spacing w:after="0"/>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lang w:eastAsia="ar-SA"/>
              </w:rPr>
              <w:t xml:space="preserve">Выезд автобусом во Владивосток. Прохождение пограничного и таможенного контроля КНР и РФ. Прибытие во Владивосток на автовокзал. </w:t>
            </w:r>
          </w:p>
        </w:tc>
      </w:tr>
    </w:tbl>
    <w:p w:rsidR="00C31069" w:rsidRDefault="00C31069">
      <w:pPr>
        <w:spacing w:after="0" w:line="240" w:lineRule="auto"/>
        <w:jc w:val="center"/>
        <w:rPr>
          <w:i/>
          <w:color w:val="C00000"/>
          <w:sz w:val="24"/>
          <w:szCs w:val="24"/>
        </w:rPr>
      </w:pPr>
    </w:p>
    <w:p w:rsidR="004F769F" w:rsidRPr="004F769F" w:rsidRDefault="002942D7" w:rsidP="004F769F">
      <w:pPr>
        <w:spacing w:after="0" w:line="240" w:lineRule="auto"/>
        <w:jc w:val="center"/>
        <w:rPr>
          <w:rFonts w:ascii="Times New Roman" w:hAnsi="Times New Roman" w:cs="Times New Roman"/>
          <w:color w:val="FF3333"/>
          <w:sz w:val="18"/>
          <w:szCs w:val="18"/>
          <w:highlight w:val="white"/>
        </w:rPr>
      </w:pPr>
      <w:r w:rsidRPr="004F769F">
        <w:rPr>
          <w:rFonts w:ascii="Times New Roman" w:eastAsia="Times New Roman" w:hAnsi="Times New Roman" w:cs="Times New Roman"/>
          <w:b/>
          <w:i/>
          <w:color w:val="C00000"/>
          <w:sz w:val="18"/>
          <w:szCs w:val="18"/>
          <w:lang w:eastAsia="ru-RU"/>
        </w:rPr>
        <w:t xml:space="preserve">Стоимость тура указана в у.е. (1 </w:t>
      </w:r>
      <w:proofErr w:type="spellStart"/>
      <w:r w:rsidRPr="004F769F">
        <w:rPr>
          <w:rFonts w:ascii="Times New Roman" w:eastAsia="Times New Roman" w:hAnsi="Times New Roman" w:cs="Times New Roman"/>
          <w:b/>
          <w:i/>
          <w:color w:val="C00000"/>
          <w:sz w:val="18"/>
          <w:szCs w:val="18"/>
          <w:lang w:eastAsia="ru-RU"/>
        </w:rPr>
        <w:t>у.е</w:t>
      </w:r>
      <w:proofErr w:type="spellEnd"/>
      <w:r w:rsidRPr="004F769F">
        <w:rPr>
          <w:rFonts w:ascii="Times New Roman" w:eastAsia="Times New Roman" w:hAnsi="Times New Roman" w:cs="Times New Roman"/>
          <w:b/>
          <w:i/>
          <w:color w:val="C00000"/>
          <w:sz w:val="18"/>
          <w:szCs w:val="18"/>
          <w:lang w:eastAsia="ru-RU"/>
        </w:rPr>
        <w:t>=1 $ США, оплата производится в рублях по курсу ЦБ РФ на день полной оплаты + 2%):</w:t>
      </w:r>
    </w:p>
    <w:tbl>
      <w:tblPr>
        <w:tblW w:w="11565"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767"/>
        <w:gridCol w:w="1417"/>
        <w:gridCol w:w="1276"/>
        <w:gridCol w:w="1559"/>
        <w:gridCol w:w="1559"/>
        <w:gridCol w:w="1560"/>
        <w:gridCol w:w="1427"/>
      </w:tblGrid>
      <w:tr w:rsidR="004F769F" w:rsidTr="00DB081E">
        <w:trPr>
          <w:trHeight w:val="425"/>
        </w:trPr>
        <w:tc>
          <w:tcPr>
            <w:tcW w:w="2767" w:type="dxa"/>
            <w:tcBorders>
              <w:top w:val="single" w:sz="4" w:space="0" w:color="000001"/>
              <w:left w:val="single" w:sz="4" w:space="0" w:color="000001"/>
              <w:bottom w:val="single" w:sz="4" w:space="0" w:color="000001"/>
            </w:tcBorders>
            <w:shd w:val="clear" w:color="auto" w:fill="auto"/>
            <w:tcMar>
              <w:left w:w="93" w:type="dxa"/>
            </w:tcMar>
          </w:tcPr>
          <w:p w:rsidR="004F769F" w:rsidRDefault="004F769F" w:rsidP="00DB081E">
            <w:r>
              <w:rPr>
                <w:rFonts w:ascii="Times New Roman" w:hAnsi="Times New Roman"/>
                <w:b/>
                <w:bCs/>
                <w:color w:val="6600CC"/>
              </w:rPr>
              <w:t>проживание</w:t>
            </w:r>
          </w:p>
        </w:tc>
        <w:tc>
          <w:tcPr>
            <w:tcW w:w="2693" w:type="dxa"/>
            <w:gridSpan w:val="2"/>
            <w:tcBorders>
              <w:top w:val="single" w:sz="4" w:space="0" w:color="000001"/>
              <w:left w:val="single" w:sz="4" w:space="0" w:color="000001"/>
              <w:bottom w:val="single" w:sz="4" w:space="0" w:color="000001"/>
            </w:tcBorders>
            <w:shd w:val="clear" w:color="auto" w:fill="auto"/>
            <w:tcMar>
              <w:left w:w="93" w:type="dxa"/>
            </w:tcMar>
          </w:tcPr>
          <w:p w:rsidR="004F769F" w:rsidRDefault="004F769F" w:rsidP="00DB081E">
            <w:pPr>
              <w:jc w:val="center"/>
            </w:pPr>
            <w:r>
              <w:rPr>
                <w:rFonts w:ascii="Times New Roman" w:hAnsi="Times New Roman"/>
                <w:b/>
              </w:rPr>
              <w:t>взрослый</w:t>
            </w:r>
          </w:p>
        </w:tc>
        <w:tc>
          <w:tcPr>
            <w:tcW w:w="3118" w:type="dxa"/>
            <w:gridSpan w:val="2"/>
            <w:tcBorders>
              <w:top w:val="single" w:sz="4" w:space="0" w:color="000001"/>
              <w:left w:val="single" w:sz="4" w:space="0" w:color="000001"/>
              <w:bottom w:val="single" w:sz="4" w:space="0" w:color="000001"/>
            </w:tcBorders>
            <w:shd w:val="clear" w:color="auto" w:fill="auto"/>
            <w:tcMar>
              <w:left w:w="93" w:type="dxa"/>
            </w:tcMar>
          </w:tcPr>
          <w:p w:rsidR="004F769F" w:rsidRDefault="004F769F" w:rsidP="00DB081E">
            <w:pPr>
              <w:jc w:val="center"/>
            </w:pPr>
            <w:r>
              <w:rPr>
                <w:rFonts w:ascii="Times New Roman" w:hAnsi="Times New Roman"/>
                <w:b/>
              </w:rPr>
              <w:t>Ребенок до 12 лет без спального места</w:t>
            </w:r>
          </w:p>
        </w:tc>
        <w:tc>
          <w:tcPr>
            <w:tcW w:w="298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F769F" w:rsidRDefault="004F769F" w:rsidP="00DB081E">
            <w:pPr>
              <w:jc w:val="center"/>
            </w:pPr>
            <w:r>
              <w:rPr>
                <w:rFonts w:ascii="Times New Roman" w:hAnsi="Times New Roman"/>
                <w:b/>
              </w:rPr>
              <w:t>Одноместное размещение</w:t>
            </w:r>
          </w:p>
        </w:tc>
      </w:tr>
      <w:tr w:rsidR="004A4A6D" w:rsidTr="004A4A6D">
        <w:trPr>
          <w:trHeight w:val="250"/>
        </w:trPr>
        <w:tc>
          <w:tcPr>
            <w:tcW w:w="2767" w:type="dxa"/>
            <w:tcBorders>
              <w:top w:val="single" w:sz="4" w:space="0" w:color="000001"/>
              <w:left w:val="single" w:sz="4" w:space="0" w:color="000001"/>
              <w:bottom w:val="single" w:sz="4" w:space="0" w:color="000001"/>
            </w:tcBorders>
            <w:shd w:val="clear" w:color="auto" w:fill="auto"/>
            <w:tcMar>
              <w:left w:w="93" w:type="dxa"/>
            </w:tcMar>
          </w:tcPr>
          <w:p w:rsidR="004A4A6D" w:rsidRDefault="004A4A6D" w:rsidP="004A4A6D">
            <w:pPr>
              <w:jc w:val="center"/>
            </w:pPr>
            <w:r>
              <w:rPr>
                <w:rFonts w:ascii="Times New Roman" w:hAnsi="Times New Roman"/>
                <w:b/>
                <w:sz w:val="18"/>
                <w:szCs w:val="18"/>
              </w:rPr>
              <w:t>месяц</w:t>
            </w:r>
          </w:p>
        </w:tc>
        <w:tc>
          <w:tcPr>
            <w:tcW w:w="1417" w:type="dxa"/>
            <w:tcBorders>
              <w:top w:val="single" w:sz="4" w:space="0" w:color="000001"/>
              <w:left w:val="single" w:sz="4" w:space="0" w:color="000001"/>
              <w:bottom w:val="single" w:sz="4" w:space="0" w:color="000001"/>
            </w:tcBorders>
            <w:shd w:val="clear" w:color="auto" w:fill="auto"/>
            <w:tcMar>
              <w:left w:w="93" w:type="dxa"/>
            </w:tcMar>
          </w:tcPr>
          <w:p w:rsidR="004A4A6D" w:rsidRPr="00BD73EE" w:rsidRDefault="004A4A6D" w:rsidP="004A4A6D">
            <w:pPr>
              <w:jc w:val="center"/>
              <w:rPr>
                <w:rFonts w:ascii="Times New Roman" w:hAnsi="Times New Roman" w:cs="Times New Roman"/>
                <w:b/>
              </w:rPr>
            </w:pPr>
            <w:r>
              <w:rPr>
                <w:rFonts w:ascii="Times New Roman" w:hAnsi="Times New Roman" w:cs="Times New Roman"/>
                <w:b/>
              </w:rPr>
              <w:t>01.05-31.10.</w:t>
            </w:r>
          </w:p>
        </w:tc>
        <w:tc>
          <w:tcPr>
            <w:tcW w:w="1276" w:type="dxa"/>
            <w:tcBorders>
              <w:top w:val="single" w:sz="4" w:space="0" w:color="000001"/>
              <w:left w:val="single" w:sz="4" w:space="0" w:color="000001"/>
              <w:bottom w:val="single" w:sz="4" w:space="0" w:color="000001"/>
            </w:tcBorders>
            <w:shd w:val="clear" w:color="auto" w:fill="auto"/>
            <w:tcMar>
              <w:left w:w="93" w:type="dxa"/>
            </w:tcMar>
          </w:tcPr>
          <w:p w:rsidR="004A4A6D" w:rsidRPr="00BD73EE" w:rsidRDefault="004A4A6D" w:rsidP="004A4A6D">
            <w:pPr>
              <w:jc w:val="center"/>
              <w:rPr>
                <w:rFonts w:ascii="Times New Roman" w:hAnsi="Times New Roman" w:cs="Times New Roman"/>
                <w:b/>
              </w:rPr>
            </w:pPr>
            <w:r>
              <w:rPr>
                <w:rFonts w:ascii="Times New Roman" w:hAnsi="Times New Roman" w:cs="Times New Roman"/>
                <w:b/>
              </w:rPr>
              <w:t>01.01-30.04 01.11-31.12</w:t>
            </w:r>
          </w:p>
        </w:tc>
        <w:tc>
          <w:tcPr>
            <w:tcW w:w="1559" w:type="dxa"/>
            <w:tcBorders>
              <w:top w:val="single" w:sz="4" w:space="0" w:color="000001"/>
              <w:left w:val="single" w:sz="4" w:space="0" w:color="000001"/>
              <w:bottom w:val="single" w:sz="4" w:space="0" w:color="000001"/>
            </w:tcBorders>
            <w:shd w:val="clear" w:color="auto" w:fill="auto"/>
            <w:tcMar>
              <w:left w:w="93" w:type="dxa"/>
            </w:tcMar>
          </w:tcPr>
          <w:p w:rsidR="004A4A6D" w:rsidRDefault="004A4A6D" w:rsidP="004A4A6D">
            <w:pPr>
              <w:jc w:val="center"/>
            </w:pPr>
            <w:r>
              <w:rPr>
                <w:rFonts w:ascii="Times New Roman" w:hAnsi="Times New Roman" w:cs="Times New Roman"/>
                <w:b/>
              </w:rPr>
              <w:t>01.05-31.10.</w:t>
            </w:r>
          </w:p>
        </w:tc>
        <w:tc>
          <w:tcPr>
            <w:tcW w:w="1559" w:type="dxa"/>
            <w:tcBorders>
              <w:top w:val="single" w:sz="4" w:space="0" w:color="000001"/>
              <w:left w:val="single" w:sz="4" w:space="0" w:color="000001"/>
              <w:bottom w:val="single" w:sz="4" w:space="0" w:color="000001"/>
            </w:tcBorders>
            <w:shd w:val="clear" w:color="auto" w:fill="auto"/>
            <w:tcMar>
              <w:left w:w="93" w:type="dxa"/>
            </w:tcMar>
          </w:tcPr>
          <w:p w:rsidR="004A4A6D" w:rsidRPr="00BD73EE" w:rsidRDefault="004A4A6D" w:rsidP="004A4A6D">
            <w:pPr>
              <w:jc w:val="center"/>
              <w:rPr>
                <w:rFonts w:ascii="Times New Roman" w:hAnsi="Times New Roman" w:cs="Times New Roman"/>
                <w:b/>
              </w:rPr>
            </w:pPr>
            <w:r>
              <w:rPr>
                <w:rFonts w:ascii="Times New Roman" w:hAnsi="Times New Roman" w:cs="Times New Roman"/>
                <w:b/>
              </w:rPr>
              <w:t>01.01-30.04 01.11-31.12</w:t>
            </w:r>
          </w:p>
        </w:tc>
        <w:tc>
          <w:tcPr>
            <w:tcW w:w="1560" w:type="dxa"/>
            <w:tcBorders>
              <w:top w:val="single" w:sz="4" w:space="0" w:color="000001"/>
              <w:left w:val="single" w:sz="4" w:space="0" w:color="000001"/>
              <w:bottom w:val="single" w:sz="4" w:space="0" w:color="000001"/>
            </w:tcBorders>
            <w:shd w:val="clear" w:color="auto" w:fill="auto"/>
            <w:tcMar>
              <w:left w:w="93" w:type="dxa"/>
            </w:tcMar>
          </w:tcPr>
          <w:p w:rsidR="004A4A6D" w:rsidRPr="003F1A59" w:rsidRDefault="004A4A6D" w:rsidP="004A4A6D">
            <w:pPr>
              <w:jc w:val="center"/>
              <w:rPr>
                <w:rFonts w:ascii="Times New Roman" w:hAnsi="Times New Roman" w:cs="Times New Roman"/>
                <w:b/>
              </w:rPr>
            </w:pPr>
            <w:r>
              <w:rPr>
                <w:rFonts w:ascii="Times New Roman" w:hAnsi="Times New Roman" w:cs="Times New Roman"/>
                <w:b/>
              </w:rPr>
              <w:t>01.05-31.10.</w:t>
            </w:r>
          </w:p>
        </w:tc>
        <w:tc>
          <w:tcPr>
            <w:tcW w:w="14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4A6D" w:rsidRPr="00BD73EE" w:rsidRDefault="004A4A6D" w:rsidP="004A4A6D">
            <w:pPr>
              <w:jc w:val="center"/>
              <w:rPr>
                <w:rFonts w:ascii="Times New Roman" w:hAnsi="Times New Roman" w:cs="Times New Roman"/>
                <w:b/>
              </w:rPr>
            </w:pPr>
            <w:r>
              <w:rPr>
                <w:rFonts w:ascii="Times New Roman" w:hAnsi="Times New Roman" w:cs="Times New Roman"/>
                <w:b/>
              </w:rPr>
              <w:t>01.01-30.04 01.11-31.12</w:t>
            </w:r>
          </w:p>
        </w:tc>
      </w:tr>
      <w:tr w:rsidR="004A4A6D" w:rsidTr="004A4A6D">
        <w:trPr>
          <w:trHeight w:val="250"/>
        </w:trPr>
        <w:tc>
          <w:tcPr>
            <w:tcW w:w="2767" w:type="dxa"/>
            <w:tcBorders>
              <w:top w:val="single" w:sz="4" w:space="0" w:color="000001"/>
              <w:left w:val="single" w:sz="4" w:space="0" w:color="000001"/>
              <w:bottom w:val="single" w:sz="4" w:space="0" w:color="000001"/>
            </w:tcBorders>
            <w:shd w:val="clear" w:color="auto" w:fill="auto"/>
            <w:tcMar>
              <w:left w:w="93" w:type="dxa"/>
            </w:tcMar>
          </w:tcPr>
          <w:p w:rsidR="004A4A6D" w:rsidRPr="003F1A59" w:rsidRDefault="004A4A6D" w:rsidP="004A4A6D">
            <w:pPr>
              <w:snapToGrid w:val="0"/>
              <w:spacing w:after="0"/>
              <w:jc w:val="center"/>
              <w:rPr>
                <w:lang w:val="en-US"/>
              </w:rPr>
            </w:pPr>
            <w:r>
              <w:rPr>
                <w:rFonts w:ascii="Times New Roman" w:hAnsi="Times New Roman"/>
                <w:b/>
                <w:bCs/>
                <w:color w:val="6600CC"/>
              </w:rPr>
              <w:t>Южный прием</w:t>
            </w:r>
          </w:p>
        </w:tc>
        <w:tc>
          <w:tcPr>
            <w:tcW w:w="1417"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500</w:t>
            </w:r>
          </w:p>
        </w:tc>
        <w:tc>
          <w:tcPr>
            <w:tcW w:w="1276"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440</w:t>
            </w:r>
          </w:p>
        </w:tc>
        <w:tc>
          <w:tcPr>
            <w:tcW w:w="1559"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370</w:t>
            </w:r>
          </w:p>
        </w:tc>
        <w:tc>
          <w:tcPr>
            <w:tcW w:w="1559"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420</w:t>
            </w:r>
          </w:p>
        </w:tc>
        <w:tc>
          <w:tcPr>
            <w:tcW w:w="1560"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640</w:t>
            </w:r>
          </w:p>
        </w:tc>
        <w:tc>
          <w:tcPr>
            <w:tcW w:w="14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530</w:t>
            </w:r>
          </w:p>
        </w:tc>
      </w:tr>
      <w:tr w:rsidR="004A4A6D" w:rsidRPr="00C45DCA" w:rsidTr="004A4A6D">
        <w:trPr>
          <w:trHeight w:val="250"/>
        </w:trPr>
        <w:tc>
          <w:tcPr>
            <w:tcW w:w="2767" w:type="dxa"/>
            <w:tcBorders>
              <w:top w:val="single" w:sz="4" w:space="0" w:color="000001"/>
              <w:left w:val="single" w:sz="4" w:space="0" w:color="000001"/>
              <w:bottom w:val="single" w:sz="4" w:space="0" w:color="000001"/>
            </w:tcBorders>
            <w:shd w:val="clear" w:color="auto" w:fill="auto"/>
            <w:tcMar>
              <w:left w:w="93" w:type="dxa"/>
            </w:tcMar>
          </w:tcPr>
          <w:p w:rsidR="004A4A6D" w:rsidRPr="003F1A59" w:rsidRDefault="004A4A6D" w:rsidP="004A4A6D">
            <w:pPr>
              <w:snapToGrid w:val="0"/>
              <w:spacing w:after="0"/>
              <w:jc w:val="center"/>
              <w:rPr>
                <w:lang w:val="en-US"/>
              </w:rPr>
            </w:pPr>
            <w:r>
              <w:rPr>
                <w:rFonts w:ascii="Times New Roman" w:hAnsi="Times New Roman"/>
                <w:b/>
                <w:bCs/>
                <w:color w:val="6600CC"/>
              </w:rPr>
              <w:t>Восточный прием</w:t>
            </w:r>
          </w:p>
        </w:tc>
        <w:tc>
          <w:tcPr>
            <w:tcW w:w="1417"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580</w:t>
            </w:r>
          </w:p>
        </w:tc>
        <w:tc>
          <w:tcPr>
            <w:tcW w:w="1276"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540</w:t>
            </w:r>
          </w:p>
        </w:tc>
        <w:tc>
          <w:tcPr>
            <w:tcW w:w="1559"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380</w:t>
            </w:r>
          </w:p>
        </w:tc>
        <w:tc>
          <w:tcPr>
            <w:tcW w:w="1559"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410</w:t>
            </w:r>
          </w:p>
        </w:tc>
        <w:tc>
          <w:tcPr>
            <w:tcW w:w="1560" w:type="dxa"/>
            <w:tcBorders>
              <w:top w:val="single" w:sz="4" w:space="0" w:color="000001"/>
              <w:left w:val="single" w:sz="4" w:space="0" w:color="000001"/>
              <w:bottom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780</w:t>
            </w:r>
          </w:p>
        </w:tc>
        <w:tc>
          <w:tcPr>
            <w:tcW w:w="14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A4A6D" w:rsidRPr="00C45DCA" w:rsidRDefault="004A4A6D" w:rsidP="004A4A6D">
            <w:pPr>
              <w:jc w:val="center"/>
              <w:rPr>
                <w:rFonts w:ascii="Times New Roman" w:hAnsi="Times New Roman" w:cs="Times New Roman"/>
                <w:b/>
              </w:rPr>
            </w:pPr>
            <w:r>
              <w:rPr>
                <w:rFonts w:ascii="Times New Roman" w:hAnsi="Times New Roman" w:cs="Times New Roman"/>
                <w:b/>
              </w:rPr>
              <w:t>750</w:t>
            </w:r>
          </w:p>
        </w:tc>
      </w:tr>
    </w:tbl>
    <w:p w:rsidR="004F769F" w:rsidRDefault="004F769F">
      <w:pPr>
        <w:spacing w:after="0" w:line="240" w:lineRule="auto"/>
        <w:jc w:val="center"/>
        <w:rPr>
          <w:rFonts w:ascii="Times New Roman" w:eastAsia="Times New Roman" w:hAnsi="Times New Roman" w:cs="Times New Roman"/>
          <w:b/>
          <w:i/>
          <w:color w:val="C00000"/>
          <w:sz w:val="24"/>
          <w:szCs w:val="24"/>
          <w:lang w:eastAsia="ru-RU"/>
        </w:rPr>
      </w:pPr>
    </w:p>
    <w:p w:rsidR="00C31069" w:rsidRDefault="002942D7">
      <w:pPr>
        <w:spacing w:after="0" w:line="240" w:lineRule="auto"/>
      </w:pPr>
      <w:r>
        <w:rPr>
          <w:rFonts w:ascii="Times New Roman" w:eastAsia="Times New Roman" w:hAnsi="Times New Roman" w:cs="Times New Roman"/>
          <w:b/>
          <w:sz w:val="24"/>
          <w:szCs w:val="24"/>
          <w:lang w:eastAsia="ru-RU"/>
        </w:rPr>
        <w:t xml:space="preserve">*** сопровождающий при группе от  8 человек </w:t>
      </w:r>
    </w:p>
    <w:p w:rsidR="00C31069" w:rsidRDefault="00C31069">
      <w:pPr>
        <w:spacing w:after="0" w:line="240" w:lineRule="auto"/>
        <w:jc w:val="center"/>
        <w:rPr>
          <w:rFonts w:ascii="Calibri" w:eastAsia="Calibri" w:hAnsi="Calibri" w:cs="Times New Roman"/>
        </w:rPr>
      </w:pPr>
    </w:p>
    <w:p w:rsidR="00C31069" w:rsidRDefault="002942D7">
      <w:pPr>
        <w:spacing w:after="0" w:line="240" w:lineRule="auto"/>
      </w:pPr>
      <w:r>
        <w:rPr>
          <w:rFonts w:ascii="Times New Roman" w:eastAsia="Calibri" w:hAnsi="Times New Roman" w:cs="Times New Roman"/>
          <w:b/>
        </w:rPr>
        <w:t xml:space="preserve">      В стоимость тура включено:</w:t>
      </w:r>
    </w:p>
    <w:p w:rsidR="00C31069" w:rsidRDefault="002942D7">
      <w:pPr>
        <w:numPr>
          <w:ilvl w:val="0"/>
          <w:numId w:val="1"/>
        </w:numPr>
        <w:spacing w:after="0" w:line="240" w:lineRule="auto"/>
      </w:pPr>
      <w:r>
        <w:rPr>
          <w:rFonts w:ascii="Times New Roman" w:eastAsia="Times New Roman" w:hAnsi="Times New Roman" w:cs="Times New Roman"/>
          <w:lang w:eastAsia="ru-RU"/>
        </w:rPr>
        <w:t xml:space="preserve">Транспортное обслуживание по программе (авто, ж/д билеты) </w:t>
      </w:r>
    </w:p>
    <w:p w:rsidR="00C31069" w:rsidRDefault="002942D7">
      <w:pPr>
        <w:numPr>
          <w:ilvl w:val="0"/>
          <w:numId w:val="1"/>
        </w:numPr>
        <w:spacing w:after="0" w:line="240" w:lineRule="auto"/>
      </w:pPr>
      <w:r>
        <w:rPr>
          <w:rFonts w:ascii="Times New Roman" w:eastAsia="Times New Roman" w:hAnsi="Times New Roman" w:cs="Times New Roman"/>
          <w:lang w:eastAsia="ru-RU"/>
        </w:rPr>
        <w:t xml:space="preserve">Проживание и питание  по программе </w:t>
      </w:r>
    </w:p>
    <w:p w:rsidR="00C31069" w:rsidRDefault="002942D7">
      <w:pPr>
        <w:numPr>
          <w:ilvl w:val="0"/>
          <w:numId w:val="1"/>
        </w:numPr>
        <w:spacing w:after="0" w:line="240" w:lineRule="auto"/>
      </w:pPr>
      <w:r>
        <w:rPr>
          <w:rFonts w:ascii="Times New Roman" w:eastAsia="Times New Roman" w:hAnsi="Times New Roman" w:cs="Times New Roman"/>
          <w:color w:val="333333"/>
          <w:lang w:eastAsia="ru-RU"/>
        </w:rPr>
        <w:t xml:space="preserve"> услуги гида переводчика (встреча и проводы)</w:t>
      </w:r>
    </w:p>
    <w:p w:rsidR="00C31069" w:rsidRDefault="002942D7">
      <w:pPr>
        <w:spacing w:after="0" w:line="240" w:lineRule="auto"/>
      </w:pPr>
      <w:r>
        <w:rPr>
          <w:rFonts w:ascii="Times New Roman" w:eastAsia="Times New Roman" w:hAnsi="Times New Roman" w:cs="Times New Roman"/>
          <w:b/>
          <w:bCs/>
          <w:lang w:eastAsia="ru-RU"/>
        </w:rPr>
        <w:t xml:space="preserve">Дополнительно оплачивается  </w:t>
      </w:r>
    </w:p>
    <w:p w:rsidR="00C31069" w:rsidRDefault="002942D7">
      <w:pPr>
        <w:numPr>
          <w:ilvl w:val="0"/>
          <w:numId w:val="2"/>
        </w:numPr>
        <w:spacing w:after="0" w:line="240" w:lineRule="auto"/>
      </w:pPr>
      <w:r>
        <w:rPr>
          <w:rFonts w:ascii="Times New Roman" w:eastAsia="Times New Roman" w:hAnsi="Times New Roman" w:cs="Times New Roman"/>
          <w:b/>
          <w:bCs/>
          <w:lang w:eastAsia="ru-RU"/>
        </w:rPr>
        <w:t xml:space="preserve">3500 </w:t>
      </w:r>
      <w:proofErr w:type="spellStart"/>
      <w:r>
        <w:rPr>
          <w:rFonts w:ascii="Times New Roman" w:eastAsia="Times New Roman" w:hAnsi="Times New Roman" w:cs="Times New Roman"/>
          <w:b/>
          <w:bCs/>
          <w:lang w:eastAsia="ru-RU"/>
        </w:rPr>
        <w:t>руб</w:t>
      </w:r>
      <w:bookmarkStart w:id="1" w:name="__DdeLink__2599_758346876"/>
      <w:proofErr w:type="spellEnd"/>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w:t>
      </w:r>
      <w:proofErr w:type="spellStart"/>
      <w:r>
        <w:rPr>
          <w:rFonts w:ascii="Times New Roman" w:eastAsia="Times New Roman" w:hAnsi="Times New Roman" w:cs="Times New Roman"/>
          <w:color w:val="000000"/>
          <w:sz w:val="20"/>
          <w:szCs w:val="20"/>
          <w:lang w:eastAsia="ru-RU"/>
        </w:rPr>
        <w:t>автоуслуги</w:t>
      </w:r>
      <w:proofErr w:type="spellEnd"/>
      <w:r>
        <w:rPr>
          <w:rFonts w:ascii="Times New Roman" w:eastAsia="Times New Roman" w:hAnsi="Times New Roman" w:cs="Times New Roman"/>
          <w:color w:val="000000"/>
          <w:sz w:val="20"/>
          <w:szCs w:val="20"/>
          <w:lang w:eastAsia="ru-RU"/>
        </w:rPr>
        <w:t xml:space="preserve">  Владивосток-</w:t>
      </w:r>
      <w:proofErr w:type="spellStart"/>
      <w:r>
        <w:rPr>
          <w:rFonts w:ascii="Times New Roman" w:eastAsia="Times New Roman" w:hAnsi="Times New Roman" w:cs="Times New Roman"/>
          <w:color w:val="000000"/>
          <w:sz w:val="20"/>
          <w:szCs w:val="20"/>
          <w:lang w:eastAsia="ru-RU"/>
        </w:rPr>
        <w:t>Суйфэньхе</w:t>
      </w:r>
      <w:proofErr w:type="spellEnd"/>
      <w:r>
        <w:rPr>
          <w:rFonts w:ascii="Times New Roman" w:eastAsia="Times New Roman" w:hAnsi="Times New Roman" w:cs="Times New Roman"/>
          <w:color w:val="000000"/>
          <w:sz w:val="20"/>
          <w:szCs w:val="20"/>
          <w:lang w:eastAsia="ru-RU"/>
        </w:rPr>
        <w:t xml:space="preserve">-Владивосток на рейсах ООО АТП " Приморье", </w:t>
      </w:r>
      <w:r>
        <w:rPr>
          <w:rFonts w:ascii="Times New Roman" w:eastAsia="Times New Roman" w:hAnsi="Times New Roman" w:cs="Times New Roman"/>
          <w:sz w:val="20"/>
          <w:szCs w:val="20"/>
          <w:lang w:eastAsia="ru-RU"/>
        </w:rPr>
        <w:t>г</w:t>
      </w:r>
      <w:bookmarkEnd w:id="1"/>
      <w:r>
        <w:rPr>
          <w:rFonts w:ascii="Times New Roman" w:eastAsia="Times New Roman" w:hAnsi="Times New Roman" w:cs="Times New Roman"/>
          <w:sz w:val="20"/>
          <w:szCs w:val="20"/>
          <w:lang w:eastAsia="ru-RU"/>
        </w:rPr>
        <w:t xml:space="preserve">рупповая виза, Страховка (страховое покрытие </w:t>
      </w:r>
      <w:r w:rsidR="00865D26">
        <w:rPr>
          <w:rFonts w:ascii="Times New Roman" w:eastAsia="Times New Roman" w:hAnsi="Times New Roman" w:cs="Times New Roman"/>
          <w:sz w:val="20"/>
          <w:szCs w:val="20"/>
          <w:lang w:eastAsia="ru-RU"/>
        </w:rPr>
        <w:t>30</w:t>
      </w:r>
      <w:bookmarkStart w:id="2" w:name="_GoBack"/>
      <w:bookmarkEnd w:id="2"/>
      <w:r>
        <w:rPr>
          <w:rFonts w:ascii="Times New Roman" w:eastAsia="Times New Roman" w:hAnsi="Times New Roman" w:cs="Times New Roman"/>
          <w:sz w:val="20"/>
          <w:szCs w:val="20"/>
          <w:lang w:eastAsia="ru-RU"/>
        </w:rPr>
        <w:t>000 у.е. СК «</w:t>
      </w:r>
      <w:proofErr w:type="spellStart"/>
      <w:r>
        <w:rPr>
          <w:rFonts w:ascii="Times New Roman" w:eastAsia="Times New Roman" w:hAnsi="Times New Roman" w:cs="Times New Roman"/>
          <w:sz w:val="20"/>
          <w:szCs w:val="20"/>
          <w:lang w:eastAsia="ru-RU"/>
        </w:rPr>
        <w:t>Энергогарант</w:t>
      </w:r>
      <w:proofErr w:type="spellEnd"/>
      <w:r>
        <w:rPr>
          <w:rFonts w:ascii="Times New Roman" w:eastAsia="Times New Roman" w:hAnsi="Times New Roman" w:cs="Times New Roman"/>
          <w:sz w:val="20"/>
          <w:szCs w:val="20"/>
          <w:lang w:eastAsia="ru-RU"/>
        </w:rPr>
        <w:t>»)</w:t>
      </w:r>
    </w:p>
    <w:p w:rsidR="00C31069" w:rsidRDefault="002942D7">
      <w:pPr>
        <w:numPr>
          <w:ilvl w:val="0"/>
          <w:numId w:val="2"/>
        </w:numPr>
        <w:spacing w:after="0" w:line="240" w:lineRule="auto"/>
      </w:pPr>
      <w:r>
        <w:rPr>
          <w:rFonts w:ascii="Times New Roman" w:eastAsia="Times New Roman" w:hAnsi="Times New Roman" w:cs="Times New Roman"/>
          <w:lang w:eastAsia="ru-RU"/>
        </w:rPr>
        <w:t xml:space="preserve">экологический сбор — </w:t>
      </w:r>
      <w:r>
        <w:rPr>
          <w:rFonts w:ascii="Times New Roman" w:eastAsia="Times New Roman" w:hAnsi="Times New Roman" w:cs="Times New Roman"/>
          <w:b/>
          <w:bCs/>
          <w:lang w:eastAsia="ru-RU"/>
        </w:rPr>
        <w:t>130 ю.</w:t>
      </w:r>
      <w:r>
        <w:rPr>
          <w:rFonts w:ascii="Times New Roman" w:eastAsia="Times New Roman" w:hAnsi="Times New Roman" w:cs="Times New Roman"/>
          <w:lang w:eastAsia="ru-RU"/>
        </w:rPr>
        <w:t xml:space="preserve"> (на территории КНР)</w:t>
      </w:r>
    </w:p>
    <w:p w:rsidR="00C31069" w:rsidRDefault="002942D7">
      <w:pPr>
        <w:pStyle w:val="ad"/>
        <w:numPr>
          <w:ilvl w:val="0"/>
          <w:numId w:val="2"/>
        </w:numPr>
        <w:tabs>
          <w:tab w:val="decimal" w:pos="9270"/>
        </w:tabs>
        <w:jc w:val="both"/>
      </w:pPr>
      <w:r>
        <w:rPr>
          <w:rFonts w:ascii="Times New Roman" w:eastAsia="Times New Roman" w:hAnsi="Times New Roman" w:cs="Times New Roman"/>
          <w:lang w:eastAsia="ru-RU"/>
        </w:rPr>
        <w:t xml:space="preserve">Доплата за проезд – купе </w:t>
      </w:r>
      <w:proofErr w:type="spellStart"/>
      <w:r>
        <w:rPr>
          <w:rFonts w:ascii="Times New Roman" w:eastAsia="Times New Roman" w:hAnsi="Times New Roman" w:cs="Times New Roman"/>
          <w:lang w:eastAsia="ru-RU"/>
        </w:rPr>
        <w:t>Суйфеньхэ</w:t>
      </w:r>
      <w:proofErr w:type="spellEnd"/>
      <w:r>
        <w:rPr>
          <w:rFonts w:ascii="Times New Roman" w:eastAsia="Times New Roman" w:hAnsi="Times New Roman" w:cs="Times New Roman"/>
          <w:lang w:eastAsia="ru-RU"/>
        </w:rPr>
        <w:t xml:space="preserve"> - </w:t>
      </w:r>
      <w:proofErr w:type="spellStart"/>
      <w:r>
        <w:rPr>
          <w:rFonts w:ascii="Times New Roman" w:eastAsia="Times New Roman" w:hAnsi="Times New Roman" w:cs="Times New Roman"/>
          <w:lang w:eastAsia="ru-RU"/>
        </w:rPr>
        <w:t>Аньшань-Суйфеньхэ</w:t>
      </w:r>
      <w:proofErr w:type="spellEnd"/>
      <w:r>
        <w:rPr>
          <w:rFonts w:ascii="Times New Roman" w:eastAsia="Times New Roman" w:hAnsi="Times New Roman" w:cs="Times New Roman"/>
          <w:lang w:eastAsia="ru-RU"/>
        </w:rPr>
        <w:t xml:space="preserve"> - </w:t>
      </w:r>
      <w:r>
        <w:rPr>
          <w:rFonts w:ascii="Times New Roman" w:eastAsia="Times New Roman" w:hAnsi="Times New Roman" w:cs="Times New Roman"/>
          <w:b/>
          <w:lang w:eastAsia="ru-RU"/>
        </w:rPr>
        <w:t>50</w:t>
      </w:r>
      <w:r w:rsidRPr="002942D7">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(при наличии свободных мест и заказе тура не менее, чем за 20 дней)</w:t>
      </w:r>
    </w:p>
    <w:p w:rsidR="00C31069" w:rsidRDefault="002942D7">
      <w:pPr>
        <w:pStyle w:val="ad"/>
        <w:numPr>
          <w:ilvl w:val="0"/>
          <w:numId w:val="2"/>
        </w:numPr>
        <w:tabs>
          <w:tab w:val="decimal" w:pos="9270"/>
        </w:tabs>
        <w:jc w:val="both"/>
      </w:pPr>
      <w:r>
        <w:rPr>
          <w:rFonts w:ascii="Times New Roman" w:hAnsi="Times New Roman" w:cs="Times New Roman"/>
          <w:iCs/>
        </w:rPr>
        <w:t xml:space="preserve">Перед началом лечения, по правилам санатория необходимо положить </w:t>
      </w:r>
      <w:r>
        <w:rPr>
          <w:rFonts w:ascii="Times New Roman" w:hAnsi="Times New Roman" w:cs="Times New Roman"/>
          <w:b/>
          <w:iCs/>
        </w:rPr>
        <w:t>на депозит – 1500   юаней</w:t>
      </w:r>
      <w:r>
        <w:rPr>
          <w:rFonts w:ascii="Times New Roman" w:hAnsi="Times New Roman" w:cs="Times New Roman"/>
          <w:iCs/>
        </w:rPr>
        <w:t xml:space="preserve">, на расходы лечения на срок пребывания в санатории. По окончании лечения, сумма  расходов за лечение пересчитывается. Разница в сумме возвращается. </w:t>
      </w:r>
    </w:p>
    <w:p w:rsidR="00C31069" w:rsidRDefault="002942D7">
      <w:pPr>
        <w:pStyle w:val="ad"/>
        <w:numPr>
          <w:ilvl w:val="0"/>
          <w:numId w:val="2"/>
        </w:numPr>
        <w:tabs>
          <w:tab w:val="decimal" w:pos="9270"/>
        </w:tabs>
        <w:jc w:val="both"/>
      </w:pPr>
      <w:r>
        <w:rPr>
          <w:rFonts w:ascii="Times New Roman" w:hAnsi="Times New Roman" w:cs="Times New Roman"/>
          <w:iCs/>
        </w:rPr>
        <w:t xml:space="preserve">Обязательные 3  обследования перед началом лечения: проверка на СПИД – 30 юаней,  проверка печени- 65 юаней,  ЭКГ– 20 юаней. (По прибытию в Россию, просьба сделать обследование у своего лечащего врача, что бы  определить качество лечения в санатории </w:t>
      </w:r>
      <w:proofErr w:type="spellStart"/>
      <w:r>
        <w:rPr>
          <w:rFonts w:ascii="Times New Roman" w:hAnsi="Times New Roman" w:cs="Times New Roman"/>
          <w:iCs/>
        </w:rPr>
        <w:t>Танганзы</w:t>
      </w:r>
      <w:proofErr w:type="spellEnd"/>
      <w:r>
        <w:rPr>
          <w:rFonts w:ascii="Times New Roman" w:hAnsi="Times New Roman" w:cs="Times New Roman"/>
          <w:iCs/>
        </w:rPr>
        <w:t xml:space="preserve">.) </w:t>
      </w:r>
    </w:p>
    <w:p w:rsidR="00C31069" w:rsidRDefault="00C31069">
      <w:pPr>
        <w:pStyle w:val="ad"/>
        <w:tabs>
          <w:tab w:val="decimal" w:pos="9270"/>
        </w:tabs>
        <w:jc w:val="both"/>
        <w:rPr>
          <w:rFonts w:ascii="Times New Roman" w:hAnsi="Times New Roman" w:cs="Times New Roman"/>
          <w:iCs/>
        </w:rPr>
      </w:pPr>
    </w:p>
    <w:p w:rsidR="00C31069" w:rsidRDefault="002942D7">
      <w:pPr>
        <w:numPr>
          <w:ilvl w:val="0"/>
          <w:numId w:val="3"/>
        </w:numPr>
        <w:tabs>
          <w:tab w:val="left" w:pos="630"/>
        </w:tabs>
        <w:spacing w:after="0" w:line="240" w:lineRule="auto"/>
      </w:pPr>
      <w:r>
        <w:rPr>
          <w:rFonts w:ascii="Times New Roman" w:hAnsi="Times New Roman" w:cs="Times New Roman"/>
          <w:iCs/>
        </w:rPr>
        <w:t>Процедуры в санатории</w:t>
      </w:r>
    </w:p>
    <w:p w:rsidR="00C31069" w:rsidRDefault="002942D7">
      <w:pPr>
        <w:numPr>
          <w:ilvl w:val="0"/>
          <w:numId w:val="3"/>
        </w:numPr>
        <w:spacing w:after="0" w:line="240" w:lineRule="auto"/>
        <w:contextualSpacing/>
      </w:pPr>
      <w:r>
        <w:rPr>
          <w:rFonts w:ascii="Times New Roman" w:hAnsi="Times New Roman" w:cs="Times New Roman"/>
        </w:rPr>
        <w:t xml:space="preserve">Экскурсии </w:t>
      </w:r>
    </w:p>
    <w:p w:rsidR="00C31069" w:rsidRDefault="002942D7">
      <w:pPr>
        <w:numPr>
          <w:ilvl w:val="0"/>
          <w:numId w:val="3"/>
        </w:numPr>
        <w:spacing w:after="0" w:line="240" w:lineRule="auto"/>
        <w:contextualSpacing/>
      </w:pPr>
      <w:r>
        <w:rPr>
          <w:rFonts w:ascii="Times New Roman" w:eastAsia="Times New Roman" w:hAnsi="Times New Roman" w:cs="Times New Roman"/>
        </w:rPr>
        <w:t xml:space="preserve">Если уезжать из Санатория в </w:t>
      </w:r>
      <w:proofErr w:type="spellStart"/>
      <w:r>
        <w:rPr>
          <w:rFonts w:ascii="Times New Roman" w:eastAsia="Times New Roman" w:hAnsi="Times New Roman" w:cs="Times New Roman"/>
        </w:rPr>
        <w:t>Суйфеньхэ</w:t>
      </w:r>
      <w:proofErr w:type="spellEnd"/>
      <w:r>
        <w:rPr>
          <w:rFonts w:ascii="Times New Roman" w:eastAsia="Times New Roman" w:hAnsi="Times New Roman" w:cs="Times New Roman"/>
        </w:rPr>
        <w:t xml:space="preserve"> на 14 –й день тура (без ночевки в </w:t>
      </w:r>
      <w:proofErr w:type="spellStart"/>
      <w:r>
        <w:rPr>
          <w:rFonts w:ascii="Times New Roman" w:eastAsia="Times New Roman" w:hAnsi="Times New Roman" w:cs="Times New Roman"/>
        </w:rPr>
        <w:t>Суйфэньхэ</w:t>
      </w:r>
      <w:proofErr w:type="spellEnd"/>
      <w:r>
        <w:rPr>
          <w:rFonts w:ascii="Times New Roman" w:eastAsia="Times New Roman" w:hAnsi="Times New Roman" w:cs="Times New Roman"/>
        </w:rPr>
        <w:t>), то дополнительно оплачивается 20 долларов ( южный корпус) или 30 долларов (восточный корпус)</w:t>
      </w:r>
    </w:p>
    <w:p w:rsidR="00C31069" w:rsidRDefault="002942D7">
      <w:pPr>
        <w:spacing w:before="100" w:after="100" w:line="240" w:lineRule="auto"/>
        <w:jc w:val="center"/>
      </w:pPr>
      <w:r>
        <w:rPr>
          <w:rFonts w:ascii="Times New Roman" w:eastAsia="Times New Roman" w:hAnsi="Times New Roman" w:cs="Times New Roman"/>
          <w:b/>
          <w:color w:val="0070C0"/>
          <w:sz w:val="28"/>
        </w:rPr>
        <w:t>Санаторий «</w:t>
      </w:r>
      <w:proofErr w:type="spellStart"/>
      <w:r>
        <w:rPr>
          <w:rFonts w:ascii="Times New Roman" w:eastAsia="Times New Roman" w:hAnsi="Times New Roman" w:cs="Times New Roman"/>
          <w:b/>
          <w:color w:val="0070C0"/>
          <w:sz w:val="28"/>
        </w:rPr>
        <w:t>Танганцзы</w:t>
      </w:r>
      <w:proofErr w:type="spellEnd"/>
      <w:r>
        <w:rPr>
          <w:rFonts w:ascii="Times New Roman" w:eastAsia="Times New Roman" w:hAnsi="Times New Roman" w:cs="Times New Roman"/>
          <w:b/>
          <w:color w:val="0070C0"/>
          <w:sz w:val="28"/>
        </w:rPr>
        <w:t>»</w:t>
      </w:r>
    </w:p>
    <w:p w:rsidR="00C31069" w:rsidRDefault="002942D7">
      <w:pPr>
        <w:spacing w:after="0" w:line="240" w:lineRule="auto"/>
        <w:ind w:firstLine="708"/>
        <w:jc w:val="both"/>
      </w:pPr>
      <w:r>
        <w:rPr>
          <w:rFonts w:ascii="Times New Roman" w:eastAsia="Times New Roman" w:hAnsi="Times New Roman" w:cs="Times New Roman"/>
        </w:rPr>
        <w:t xml:space="preserve">Находится в 14 км от города </w:t>
      </w:r>
      <w:proofErr w:type="spellStart"/>
      <w:r>
        <w:rPr>
          <w:rFonts w:ascii="Times New Roman" w:eastAsia="Times New Roman" w:hAnsi="Times New Roman" w:cs="Times New Roman"/>
        </w:rPr>
        <w:t>Аньшань</w:t>
      </w:r>
      <w:proofErr w:type="spellEnd"/>
      <w:r>
        <w:rPr>
          <w:rFonts w:ascii="Times New Roman" w:eastAsia="Times New Roman" w:hAnsi="Times New Roman" w:cs="Times New Roman"/>
        </w:rPr>
        <w:t xml:space="preserve">, провинция </w:t>
      </w:r>
      <w:proofErr w:type="spellStart"/>
      <w:r>
        <w:rPr>
          <w:rFonts w:ascii="Times New Roman" w:eastAsia="Times New Roman" w:hAnsi="Times New Roman" w:cs="Times New Roman"/>
        </w:rPr>
        <w:t>Ляонин</w:t>
      </w:r>
      <w:proofErr w:type="spellEnd"/>
      <w:r>
        <w:rPr>
          <w:rFonts w:ascii="Times New Roman" w:eastAsia="Times New Roman" w:hAnsi="Times New Roman" w:cs="Times New Roman"/>
        </w:rPr>
        <w:t xml:space="preserve">. Санаторий был создан в 1949 году и знаменит своими термальными источниками и горячими грязями. Площадь санатория 640 тысяч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w:t>
      </w:r>
    </w:p>
    <w:p w:rsidR="00C31069" w:rsidRDefault="002942D7">
      <w:pPr>
        <w:spacing w:after="0" w:line="240" w:lineRule="auto"/>
        <w:jc w:val="center"/>
      </w:pPr>
      <w:r>
        <w:rPr>
          <w:rFonts w:ascii="Times New Roman" w:eastAsia="Times New Roman" w:hAnsi="Times New Roman" w:cs="Times New Roman"/>
          <w:b/>
          <w:color w:val="FF0000"/>
        </w:rPr>
        <w:t>В санатории:</w:t>
      </w:r>
    </w:p>
    <w:p w:rsidR="00C31069" w:rsidRDefault="002942D7">
      <w:pPr>
        <w:spacing w:after="0" w:line="240" w:lineRule="auto"/>
        <w:jc w:val="both"/>
      </w:pPr>
      <w:r>
        <w:rPr>
          <w:rFonts w:ascii="Times New Roman" w:eastAsia="Times New Roman" w:hAnsi="Times New Roman" w:cs="Times New Roman"/>
        </w:rPr>
        <w:t xml:space="preserve">     На территории находится термальный источник, температура которого достигает +72 градусов. Вода источника богата железом, марганцем, натрием, йодом, калием и другими химическими элементами, которые полезны для лечения и профилактики различных заболеваний.</w:t>
      </w:r>
    </w:p>
    <w:p w:rsidR="00C31069" w:rsidRDefault="002942D7">
      <w:pPr>
        <w:spacing w:after="0" w:line="240" w:lineRule="auto"/>
        <w:jc w:val="both"/>
      </w:pPr>
      <w:r>
        <w:rPr>
          <w:rFonts w:ascii="Times New Roman" w:eastAsia="Times New Roman" w:hAnsi="Times New Roman" w:cs="Times New Roman"/>
        </w:rPr>
        <w:t xml:space="preserve">     Горячий грязевой источник – единственное место в Азии, где температура грязи достигает +45 градусов. Грязевые ванны полезны при лечении артрита, ревматизма, заболевания суставов, а также лечебная грязь широко используется в косметических целях.</w:t>
      </w:r>
    </w:p>
    <w:p w:rsidR="00C31069" w:rsidRDefault="002942D7">
      <w:pPr>
        <w:spacing w:after="0" w:line="240" w:lineRule="auto"/>
        <w:jc w:val="both"/>
      </w:pPr>
      <w:r>
        <w:rPr>
          <w:rFonts w:ascii="Times New Roman" w:eastAsia="Times New Roman" w:hAnsi="Times New Roman" w:cs="Times New Roman"/>
        </w:rPr>
        <w:t xml:space="preserve">     По преданию, 1300 лет назад император династии </w:t>
      </w:r>
      <w:proofErr w:type="spellStart"/>
      <w:r>
        <w:rPr>
          <w:rFonts w:ascii="Times New Roman" w:eastAsia="Times New Roman" w:hAnsi="Times New Roman" w:cs="Times New Roman"/>
        </w:rPr>
        <w:t>Тан</w:t>
      </w:r>
      <w:proofErr w:type="spellEnd"/>
      <w:r>
        <w:rPr>
          <w:rFonts w:ascii="Times New Roman" w:eastAsia="Times New Roman" w:hAnsi="Times New Roman" w:cs="Times New Roman"/>
        </w:rPr>
        <w:t xml:space="preserve"> Ли </w:t>
      </w:r>
      <w:proofErr w:type="spellStart"/>
      <w:r>
        <w:rPr>
          <w:rFonts w:ascii="Times New Roman" w:eastAsia="Times New Roman" w:hAnsi="Times New Roman" w:cs="Times New Roman"/>
        </w:rPr>
        <w:t>Шиминь</w:t>
      </w:r>
      <w:proofErr w:type="spellEnd"/>
      <w:r>
        <w:rPr>
          <w:rFonts w:ascii="Times New Roman" w:eastAsia="Times New Roman" w:hAnsi="Times New Roman" w:cs="Times New Roman"/>
        </w:rPr>
        <w:t xml:space="preserve"> пришел сюда во время своего восточного похода. Его конь, опрокинув наездника, выбил копытом фонтан с чистой водой из-под земли. Удивительная вода источника сняла усталость и подняла боевой дух воинов Ли </w:t>
      </w:r>
      <w:proofErr w:type="spellStart"/>
      <w:r>
        <w:rPr>
          <w:rFonts w:ascii="Times New Roman" w:eastAsia="Times New Roman" w:hAnsi="Times New Roman" w:cs="Times New Roman"/>
        </w:rPr>
        <w:t>Шиминя</w:t>
      </w:r>
      <w:proofErr w:type="spellEnd"/>
      <w:r>
        <w:rPr>
          <w:rFonts w:ascii="Times New Roman" w:eastAsia="Times New Roman" w:hAnsi="Times New Roman" w:cs="Times New Roman"/>
        </w:rPr>
        <w:t>.</w:t>
      </w:r>
    </w:p>
    <w:p w:rsidR="00C31069" w:rsidRDefault="002942D7">
      <w:pPr>
        <w:spacing w:after="0" w:line="240" w:lineRule="auto"/>
        <w:ind w:firstLine="708"/>
        <w:jc w:val="center"/>
      </w:pPr>
      <w:r>
        <w:rPr>
          <w:rFonts w:ascii="Times New Roman" w:eastAsia="Times New Roman" w:hAnsi="Times New Roman" w:cs="Times New Roman"/>
          <w:b/>
          <w:color w:val="FF0000"/>
        </w:rPr>
        <w:t>Лечение:</w:t>
      </w:r>
    </w:p>
    <w:p w:rsidR="00C31069" w:rsidRDefault="002942D7">
      <w:pPr>
        <w:spacing w:after="0" w:line="240" w:lineRule="auto"/>
        <w:jc w:val="both"/>
      </w:pPr>
      <w:r>
        <w:rPr>
          <w:rFonts w:ascii="Times New Roman" w:eastAsia="Times New Roman" w:hAnsi="Times New Roman" w:cs="Times New Roman"/>
        </w:rPr>
        <w:t xml:space="preserve">           Здесь работают около 400 врачей и медсестер, многие из них награждены государственными премиями. Для повышения квалификации сотрудники санатория много раз были на стажировке в России, Японии, Германии и Австрии. Санаторий одновременно может принять на лечение 1300 человек. Ежегодно санаторий посещают иностранные гости из таких стран как Россия, США, Япония, Корея, Австрия и Аргентина. Более 100000 человек после лечения в санатории отметили улучшение своего самочувствия и остались довольны результатами лечения. В санатории наряду с традиционными методами китайской медицины применяются и современные технологии лечения. Здесь есть несколько специализированных отделений: хирургическое отделение, отделение гинекологии, отделение лечения кожных заболеваний, отделение для лечения диабета. Есть кабинеты лечебной физкультуры, иглоукалывания и медицинского массажа. Также применяется лечение водами термального источника и грязевыми ваннами.</w:t>
      </w:r>
    </w:p>
    <w:p w:rsidR="00C31069" w:rsidRDefault="00C31069">
      <w:pPr>
        <w:spacing w:after="0" w:line="240" w:lineRule="auto"/>
        <w:jc w:val="both"/>
        <w:rPr>
          <w:rFonts w:ascii="Times New Roman" w:eastAsia="Times New Roman" w:hAnsi="Times New Roman" w:cs="Times New Roman"/>
        </w:rPr>
      </w:pPr>
    </w:p>
    <w:p w:rsidR="00C31069" w:rsidRDefault="002942D7">
      <w:pPr>
        <w:spacing w:after="0" w:line="240" w:lineRule="auto"/>
        <w:jc w:val="center"/>
      </w:pPr>
      <w:r>
        <w:rPr>
          <w:rFonts w:ascii="Times New Roman" w:eastAsia="Times New Roman" w:hAnsi="Times New Roman" w:cs="Times New Roman"/>
          <w:b/>
          <w:color w:val="0070C0"/>
          <w:sz w:val="28"/>
        </w:rPr>
        <w:t>В санатории можно пройти курс лечения следующих заболеваний:</w:t>
      </w:r>
    </w:p>
    <w:p w:rsidR="00C31069" w:rsidRDefault="002942D7">
      <w:pPr>
        <w:spacing w:after="0" w:line="240" w:lineRule="auto"/>
        <w:jc w:val="both"/>
      </w:pPr>
      <w:r>
        <w:rPr>
          <w:rFonts w:ascii="Times New Roman" w:eastAsia="Times New Roman" w:hAnsi="Times New Roman" w:cs="Times New Roman"/>
          <w:b/>
          <w:color w:val="FF0000"/>
        </w:rPr>
        <w:t>Различные заболевания позвоночника (межпозвоночная грыжа, болезнь позвоночника)</w:t>
      </w:r>
    </w:p>
    <w:p w:rsidR="00C31069" w:rsidRDefault="002942D7">
      <w:pPr>
        <w:spacing w:after="0" w:line="240" w:lineRule="auto"/>
        <w:jc w:val="both"/>
      </w:pPr>
      <w:r>
        <w:rPr>
          <w:rFonts w:ascii="Times New Roman" w:eastAsia="Times New Roman" w:hAnsi="Times New Roman" w:cs="Times New Roman"/>
        </w:rPr>
        <w:t>При приеме больному назначают лечение методом редукции, электрическую вытяжку, ручной массаж, иглоукалывание. По результатам лечения вводят дополнительные процедуры: лечение грязями и термальными водами, обертывание минеральными грязями (всего тела или частей), электронное иглоукалывание, примочки травяными настоями, массаж и др. Средняя рекомендованная продолжительность лечения в санатории – около 15 дней.</w:t>
      </w:r>
    </w:p>
    <w:p w:rsidR="00C31069" w:rsidRDefault="002942D7">
      <w:pPr>
        <w:spacing w:after="0" w:line="240" w:lineRule="auto"/>
        <w:jc w:val="both"/>
      </w:pPr>
      <w:r>
        <w:rPr>
          <w:rFonts w:ascii="Times New Roman" w:eastAsia="Times New Roman" w:hAnsi="Times New Roman" w:cs="Times New Roman"/>
          <w:b/>
          <w:color w:val="FF0000"/>
        </w:rPr>
        <w:t>Сахарный диабет</w:t>
      </w:r>
    </w:p>
    <w:p w:rsidR="00C31069" w:rsidRDefault="002942D7">
      <w:pPr>
        <w:spacing w:after="0" w:line="240" w:lineRule="auto"/>
        <w:jc w:val="both"/>
      </w:pPr>
      <w:r>
        <w:rPr>
          <w:rFonts w:ascii="Times New Roman" w:eastAsia="Times New Roman" w:hAnsi="Times New Roman" w:cs="Times New Roman"/>
        </w:rPr>
        <w:t>При поступлении больному назначают уникальные травяные лекарства, изготовленные на базе больницы. После этого, в зависимости от состояния здоровья, пациентам предписываются обертывание минеральными грязями, китайский массаж, массаж ступней, иглотерапия. Средняя рекомендуемая продолжительность лечения в санатории – около 1 месяца.</w:t>
      </w:r>
    </w:p>
    <w:p w:rsidR="00C31069" w:rsidRDefault="002942D7">
      <w:pPr>
        <w:spacing w:after="0" w:line="240" w:lineRule="auto"/>
        <w:jc w:val="both"/>
      </w:pPr>
      <w:r>
        <w:rPr>
          <w:rFonts w:ascii="Times New Roman" w:eastAsia="Times New Roman" w:hAnsi="Times New Roman" w:cs="Times New Roman"/>
          <w:b/>
          <w:color w:val="FF0000"/>
        </w:rPr>
        <w:t>Артрит, ревматизм, повреждение костей</w:t>
      </w:r>
    </w:p>
    <w:p w:rsidR="00C31069" w:rsidRDefault="002942D7">
      <w:pPr>
        <w:spacing w:after="0" w:line="240" w:lineRule="auto"/>
        <w:jc w:val="both"/>
      </w:pPr>
      <w:r>
        <w:rPr>
          <w:rFonts w:ascii="Times New Roman" w:eastAsia="Times New Roman" w:hAnsi="Times New Roman" w:cs="Times New Roman"/>
        </w:rPr>
        <w:t>После обследования больного, в зависимости от стадии болезни, в обязательном порядке назначаются различные натуральные травяные лекарства, приготовленные в санатории. Для лечения артрита, ревматизма на ранней стадии развития заболевания, вводят лечение горячими источниками (эффект бани), электрофорез постоянными токами, обертывание минеральными грязями. Лечение парафином (обертывание различных частей тела), лечение светом, массажи, банки, бамбуковые банки и т.д. Для преодоления психологического барьера иногда вводится лечение у психолога.</w:t>
      </w:r>
    </w:p>
    <w:p w:rsidR="00C31069" w:rsidRDefault="002942D7">
      <w:pPr>
        <w:spacing w:after="0" w:line="240" w:lineRule="auto"/>
        <w:jc w:val="both"/>
      </w:pPr>
      <w:r>
        <w:rPr>
          <w:rFonts w:ascii="Times New Roman" w:eastAsia="Times New Roman" w:hAnsi="Times New Roman" w:cs="Times New Roman"/>
          <w:b/>
          <w:color w:val="FF0000"/>
        </w:rPr>
        <w:t>Кожные заболевания</w:t>
      </w:r>
    </w:p>
    <w:p w:rsidR="00C31069" w:rsidRDefault="002942D7">
      <w:pPr>
        <w:spacing w:after="0" w:line="240" w:lineRule="auto"/>
        <w:jc w:val="both"/>
      </w:pPr>
      <w:r>
        <w:rPr>
          <w:rFonts w:ascii="Times New Roman" w:eastAsia="Times New Roman" w:hAnsi="Times New Roman" w:cs="Times New Roman"/>
        </w:rPr>
        <w:t>В зависимости от состояния больного (стадии заболевания, форма течения болезни) назначают травяные капельницы с западными лекарствами, проводят лечение инфракрасными лучами (как всего тела, так и отдельных частей), бани горячего источника. Средняя продолжительность лечения в санатории – около 2 месяцев.</w:t>
      </w:r>
    </w:p>
    <w:p w:rsidR="00C31069" w:rsidRDefault="002942D7">
      <w:pPr>
        <w:spacing w:after="0" w:line="240" w:lineRule="auto"/>
        <w:jc w:val="both"/>
      </w:pPr>
      <w:r>
        <w:rPr>
          <w:rFonts w:ascii="Times New Roman" w:eastAsia="Times New Roman" w:hAnsi="Times New Roman" w:cs="Times New Roman"/>
          <w:b/>
          <w:color w:val="FF0000"/>
        </w:rPr>
        <w:t>Гинекологические заболевания.</w:t>
      </w:r>
    </w:p>
    <w:p w:rsidR="00C31069" w:rsidRDefault="002942D7">
      <w:pPr>
        <w:spacing w:after="0" w:line="240" w:lineRule="auto"/>
        <w:jc w:val="both"/>
      </w:pPr>
      <w:r>
        <w:rPr>
          <w:rFonts w:ascii="Times New Roman" w:eastAsia="Times New Roman" w:hAnsi="Times New Roman" w:cs="Times New Roman"/>
        </w:rPr>
        <w:t>В зависимости от заболевания, стадии развития, характера течения, назначают бани горячих источников, различные виды лечения грязями, паровыми банями, лечение ультракороткими волнами, магнитами и т.д. Средняя продолжительность лечения в санатории – около 15 дней.</w:t>
      </w:r>
    </w:p>
    <w:p w:rsidR="00C31069" w:rsidRDefault="002942D7">
      <w:pPr>
        <w:spacing w:after="0" w:line="240" w:lineRule="auto"/>
        <w:jc w:val="both"/>
      </w:pPr>
      <w:bookmarkStart w:id="3" w:name="__DdeLink__1934_1379196999"/>
      <w:bookmarkEnd w:id="3"/>
      <w:r>
        <w:rPr>
          <w:rFonts w:ascii="Times New Roman" w:eastAsia="Times New Roman" w:hAnsi="Times New Roman" w:cs="Times New Roman"/>
        </w:rPr>
        <w:t xml:space="preserve">При различных осложнениях заболеваний срок пребывания пациента продляется и вводится дополнительное лечение методом электронного иглоукалывания, различные виды массажа.  </w:t>
      </w:r>
    </w:p>
    <w:sectPr w:rsidR="00C31069">
      <w:pgSz w:w="11906" w:h="16838"/>
      <w:pgMar w:top="288" w:right="503" w:bottom="288" w:left="28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45C"/>
    <w:multiLevelType w:val="multilevel"/>
    <w:tmpl w:val="BF48DDC6"/>
    <w:lvl w:ilvl="0">
      <w:start w:val="1"/>
      <w:numFmt w:val="bullet"/>
      <w:lvlText w:val=""/>
      <w:lvlJc w:val="left"/>
      <w:pPr>
        <w:tabs>
          <w:tab w:val="num" w:pos="717"/>
        </w:tabs>
        <w:ind w:left="717" w:hanging="360"/>
      </w:pPr>
      <w:rPr>
        <w:rFonts w:ascii="Symbol" w:hAnsi="Symbol" w:cs="OpenSymbol" w:hint="default"/>
        <w:b w:val="0"/>
        <w:sz w:val="22"/>
      </w:rPr>
    </w:lvl>
    <w:lvl w:ilvl="1">
      <w:start w:val="1"/>
      <w:numFmt w:val="bullet"/>
      <w:lvlText w:val="◦"/>
      <w:lvlJc w:val="left"/>
      <w:pPr>
        <w:tabs>
          <w:tab w:val="num" w:pos="1077"/>
        </w:tabs>
        <w:ind w:left="1077" w:hanging="360"/>
      </w:pPr>
      <w:rPr>
        <w:rFonts w:ascii="OpenSymbol" w:hAnsi="OpenSymbol" w:cs="OpenSymbol" w:hint="default"/>
        <w:b w:val="0"/>
        <w:sz w:val="22"/>
      </w:rPr>
    </w:lvl>
    <w:lvl w:ilvl="2">
      <w:start w:val="1"/>
      <w:numFmt w:val="bullet"/>
      <w:lvlText w:val="▪"/>
      <w:lvlJc w:val="left"/>
      <w:pPr>
        <w:tabs>
          <w:tab w:val="num" w:pos="1437"/>
        </w:tabs>
        <w:ind w:left="1437" w:hanging="360"/>
      </w:pPr>
      <w:rPr>
        <w:rFonts w:ascii="OpenSymbol" w:hAnsi="OpenSymbol" w:cs="OpenSymbol" w:hint="default"/>
        <w:b w:val="0"/>
        <w:sz w:val="22"/>
      </w:rPr>
    </w:lvl>
    <w:lvl w:ilvl="3">
      <w:start w:val="1"/>
      <w:numFmt w:val="bullet"/>
      <w:lvlText w:val=""/>
      <w:lvlJc w:val="left"/>
      <w:pPr>
        <w:tabs>
          <w:tab w:val="num" w:pos="1797"/>
        </w:tabs>
        <w:ind w:left="1797" w:hanging="360"/>
      </w:pPr>
      <w:rPr>
        <w:rFonts w:ascii="Symbol" w:hAnsi="Symbol" w:cs="OpenSymbol" w:hint="default"/>
        <w:b w:val="0"/>
        <w:sz w:val="22"/>
      </w:rPr>
    </w:lvl>
    <w:lvl w:ilvl="4">
      <w:start w:val="1"/>
      <w:numFmt w:val="bullet"/>
      <w:lvlText w:val="◦"/>
      <w:lvlJc w:val="left"/>
      <w:pPr>
        <w:tabs>
          <w:tab w:val="num" w:pos="2157"/>
        </w:tabs>
        <w:ind w:left="2157" w:hanging="360"/>
      </w:pPr>
      <w:rPr>
        <w:rFonts w:ascii="OpenSymbol" w:hAnsi="OpenSymbol" w:cs="OpenSymbol" w:hint="default"/>
        <w:b w:val="0"/>
        <w:sz w:val="22"/>
      </w:rPr>
    </w:lvl>
    <w:lvl w:ilvl="5">
      <w:start w:val="1"/>
      <w:numFmt w:val="bullet"/>
      <w:lvlText w:val="▪"/>
      <w:lvlJc w:val="left"/>
      <w:pPr>
        <w:tabs>
          <w:tab w:val="num" w:pos="2517"/>
        </w:tabs>
        <w:ind w:left="2517" w:hanging="360"/>
      </w:pPr>
      <w:rPr>
        <w:rFonts w:ascii="OpenSymbol" w:hAnsi="OpenSymbol" w:cs="OpenSymbol" w:hint="default"/>
        <w:b w:val="0"/>
        <w:sz w:val="22"/>
      </w:rPr>
    </w:lvl>
    <w:lvl w:ilvl="6">
      <w:start w:val="1"/>
      <w:numFmt w:val="bullet"/>
      <w:lvlText w:val=""/>
      <w:lvlJc w:val="left"/>
      <w:pPr>
        <w:tabs>
          <w:tab w:val="num" w:pos="2877"/>
        </w:tabs>
        <w:ind w:left="2877" w:hanging="360"/>
      </w:pPr>
      <w:rPr>
        <w:rFonts w:ascii="Symbol" w:hAnsi="Symbol" w:cs="OpenSymbol" w:hint="default"/>
        <w:b w:val="0"/>
        <w:sz w:val="22"/>
      </w:rPr>
    </w:lvl>
    <w:lvl w:ilvl="7">
      <w:start w:val="1"/>
      <w:numFmt w:val="bullet"/>
      <w:lvlText w:val="◦"/>
      <w:lvlJc w:val="left"/>
      <w:pPr>
        <w:tabs>
          <w:tab w:val="num" w:pos="3237"/>
        </w:tabs>
        <w:ind w:left="3237" w:hanging="360"/>
      </w:pPr>
      <w:rPr>
        <w:rFonts w:ascii="OpenSymbol" w:hAnsi="OpenSymbol" w:cs="OpenSymbol" w:hint="default"/>
        <w:b w:val="0"/>
        <w:sz w:val="22"/>
      </w:rPr>
    </w:lvl>
    <w:lvl w:ilvl="8">
      <w:start w:val="1"/>
      <w:numFmt w:val="bullet"/>
      <w:lvlText w:val="▪"/>
      <w:lvlJc w:val="left"/>
      <w:pPr>
        <w:tabs>
          <w:tab w:val="num" w:pos="3597"/>
        </w:tabs>
        <w:ind w:left="3597" w:hanging="360"/>
      </w:pPr>
      <w:rPr>
        <w:rFonts w:ascii="OpenSymbol" w:hAnsi="OpenSymbol" w:cs="OpenSymbol" w:hint="default"/>
        <w:b w:val="0"/>
        <w:sz w:val="22"/>
      </w:rPr>
    </w:lvl>
  </w:abstractNum>
  <w:abstractNum w:abstractNumId="1" w15:restartNumberingAfterBreak="0">
    <w:nsid w:val="0DE245B2"/>
    <w:multiLevelType w:val="multilevel"/>
    <w:tmpl w:val="151E668C"/>
    <w:lvl w:ilvl="0">
      <w:start w:val="1"/>
      <w:numFmt w:val="bullet"/>
      <w:lvlText w:val=""/>
      <w:lvlJc w:val="left"/>
      <w:pPr>
        <w:tabs>
          <w:tab w:val="num" w:pos="630"/>
        </w:tabs>
        <w:ind w:left="630" w:hanging="360"/>
      </w:pPr>
      <w:rPr>
        <w:rFonts w:ascii="Symbol" w:hAnsi="Symbol" w:cs="OpenSymbol" w:hint="default"/>
        <w:sz w:val="22"/>
      </w:rPr>
    </w:lvl>
    <w:lvl w:ilvl="1">
      <w:start w:val="1"/>
      <w:numFmt w:val="bullet"/>
      <w:lvlText w:val="◦"/>
      <w:lvlJc w:val="left"/>
      <w:pPr>
        <w:tabs>
          <w:tab w:val="num" w:pos="990"/>
        </w:tabs>
        <w:ind w:left="990" w:hanging="360"/>
      </w:pPr>
      <w:rPr>
        <w:rFonts w:ascii="OpenSymbol" w:hAnsi="OpenSymbol" w:cs="OpenSymbol" w:hint="default"/>
        <w:sz w:val="22"/>
      </w:rPr>
    </w:lvl>
    <w:lvl w:ilvl="2">
      <w:start w:val="1"/>
      <w:numFmt w:val="bullet"/>
      <w:lvlText w:val="▪"/>
      <w:lvlJc w:val="left"/>
      <w:pPr>
        <w:tabs>
          <w:tab w:val="num" w:pos="1350"/>
        </w:tabs>
        <w:ind w:left="1350" w:hanging="360"/>
      </w:pPr>
      <w:rPr>
        <w:rFonts w:ascii="OpenSymbol" w:hAnsi="OpenSymbol" w:cs="OpenSymbol" w:hint="default"/>
        <w:sz w:val="22"/>
      </w:rPr>
    </w:lvl>
    <w:lvl w:ilvl="3">
      <w:start w:val="1"/>
      <w:numFmt w:val="bullet"/>
      <w:lvlText w:val=""/>
      <w:lvlJc w:val="left"/>
      <w:pPr>
        <w:tabs>
          <w:tab w:val="num" w:pos="1710"/>
        </w:tabs>
        <w:ind w:left="1710" w:hanging="360"/>
      </w:pPr>
      <w:rPr>
        <w:rFonts w:ascii="Symbol" w:hAnsi="Symbol" w:cs="OpenSymbol" w:hint="default"/>
        <w:sz w:val="22"/>
      </w:rPr>
    </w:lvl>
    <w:lvl w:ilvl="4">
      <w:start w:val="1"/>
      <w:numFmt w:val="bullet"/>
      <w:lvlText w:val="◦"/>
      <w:lvlJc w:val="left"/>
      <w:pPr>
        <w:tabs>
          <w:tab w:val="num" w:pos="2070"/>
        </w:tabs>
        <w:ind w:left="2070" w:hanging="360"/>
      </w:pPr>
      <w:rPr>
        <w:rFonts w:ascii="OpenSymbol" w:hAnsi="OpenSymbol" w:cs="OpenSymbol" w:hint="default"/>
        <w:sz w:val="22"/>
      </w:rPr>
    </w:lvl>
    <w:lvl w:ilvl="5">
      <w:start w:val="1"/>
      <w:numFmt w:val="bullet"/>
      <w:lvlText w:val="▪"/>
      <w:lvlJc w:val="left"/>
      <w:pPr>
        <w:tabs>
          <w:tab w:val="num" w:pos="2430"/>
        </w:tabs>
        <w:ind w:left="2430" w:hanging="360"/>
      </w:pPr>
      <w:rPr>
        <w:rFonts w:ascii="OpenSymbol" w:hAnsi="OpenSymbol" w:cs="OpenSymbol" w:hint="default"/>
        <w:sz w:val="22"/>
      </w:rPr>
    </w:lvl>
    <w:lvl w:ilvl="6">
      <w:start w:val="1"/>
      <w:numFmt w:val="bullet"/>
      <w:lvlText w:val=""/>
      <w:lvlJc w:val="left"/>
      <w:pPr>
        <w:tabs>
          <w:tab w:val="num" w:pos="2790"/>
        </w:tabs>
        <w:ind w:left="2790" w:hanging="360"/>
      </w:pPr>
      <w:rPr>
        <w:rFonts w:ascii="Symbol" w:hAnsi="Symbol" w:cs="OpenSymbol" w:hint="default"/>
        <w:sz w:val="22"/>
      </w:rPr>
    </w:lvl>
    <w:lvl w:ilvl="7">
      <w:start w:val="1"/>
      <w:numFmt w:val="bullet"/>
      <w:lvlText w:val="◦"/>
      <w:lvlJc w:val="left"/>
      <w:pPr>
        <w:tabs>
          <w:tab w:val="num" w:pos="3150"/>
        </w:tabs>
        <w:ind w:left="3150" w:hanging="360"/>
      </w:pPr>
      <w:rPr>
        <w:rFonts w:ascii="OpenSymbol" w:hAnsi="OpenSymbol" w:cs="OpenSymbol" w:hint="default"/>
        <w:sz w:val="22"/>
      </w:rPr>
    </w:lvl>
    <w:lvl w:ilvl="8">
      <w:start w:val="1"/>
      <w:numFmt w:val="bullet"/>
      <w:lvlText w:val="▪"/>
      <w:lvlJc w:val="left"/>
      <w:pPr>
        <w:tabs>
          <w:tab w:val="num" w:pos="3510"/>
        </w:tabs>
        <w:ind w:left="3510" w:hanging="360"/>
      </w:pPr>
      <w:rPr>
        <w:rFonts w:ascii="OpenSymbol" w:hAnsi="OpenSymbol" w:cs="OpenSymbol" w:hint="default"/>
        <w:sz w:val="22"/>
      </w:rPr>
    </w:lvl>
  </w:abstractNum>
  <w:abstractNum w:abstractNumId="2" w15:restartNumberingAfterBreak="0">
    <w:nsid w:val="46A02D2B"/>
    <w:multiLevelType w:val="multilevel"/>
    <w:tmpl w:val="0F4630E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3" w15:restartNumberingAfterBreak="0">
    <w:nsid w:val="4C2E365E"/>
    <w:multiLevelType w:val="multilevel"/>
    <w:tmpl w:val="FC7A69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1069"/>
    <w:rsid w:val="002942D7"/>
    <w:rsid w:val="004A4A6D"/>
    <w:rsid w:val="004F769F"/>
    <w:rsid w:val="0050182A"/>
    <w:rsid w:val="00865D26"/>
    <w:rsid w:val="0091043A"/>
    <w:rsid w:val="00AD22CA"/>
    <w:rsid w:val="00C064EF"/>
    <w:rsid w:val="00C310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58FB"/>
  <w15:docId w15:val="{DE957838-BCB2-4001-ACEA-C994AB83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07A8C"/>
    <w:pPr>
      <w:spacing w:after="200"/>
    </w:pPr>
    <w:rPr>
      <w:color w:val="00000A"/>
      <w:sz w:val="22"/>
    </w:rPr>
  </w:style>
  <w:style w:type="paragraph" w:styleId="3">
    <w:name w:val="heading 3"/>
    <w:basedOn w:val="a"/>
    <w:next w:val="a"/>
    <w:pPr>
      <w:keepNext/>
      <w:jc w:val="center"/>
      <w:outlineLvl w:val="2"/>
    </w:pPr>
    <w:rPr>
      <w:rFonts w:ascii="Bookman Old Style" w:eastAsia="Arial Unicode MS" w:hAnsi="Bookman Old Style" w:cs="Arial Unicode MS"/>
      <w:szCs w:val="20"/>
    </w:rPr>
  </w:style>
  <w:style w:type="paragraph" w:styleId="6">
    <w:name w:val="heading 6"/>
    <w:basedOn w:val="a"/>
    <w:next w:val="a"/>
    <w:pPr>
      <w:keepNext/>
      <w:jc w:val="center"/>
      <w:outlineLvl w:val="5"/>
    </w:pPr>
    <w:rPr>
      <w:rFonts w:eastAsia="Arial Unicode M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07A8C"/>
    <w:rPr>
      <w:rFonts w:ascii="Tahoma" w:hAnsi="Tahoma" w:cs="Tahoma"/>
      <w:sz w:val="16"/>
      <w:szCs w:val="16"/>
    </w:rPr>
  </w:style>
  <w:style w:type="character" w:styleId="a4">
    <w:name w:val="Strong"/>
    <w:basedOn w:val="a0"/>
    <w:uiPriority w:val="22"/>
    <w:qFormat/>
    <w:rsid w:val="0038115A"/>
    <w:rPr>
      <w:b/>
      <w:bCs/>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ascii="Times New Roman" w:hAnsi="Times New Roman" w:cs="Symbol"/>
      <w:b/>
      <w:sz w:val="20"/>
    </w:rPr>
  </w:style>
  <w:style w:type="character" w:customStyle="1" w:styleId="ListLabel3">
    <w:name w:val="ListLabel 3"/>
    <w:qFormat/>
    <w:rPr>
      <w:rFonts w:cs="Courier New"/>
      <w:b/>
      <w:sz w:val="20"/>
    </w:rPr>
  </w:style>
  <w:style w:type="character" w:customStyle="1" w:styleId="ListLabel4">
    <w:name w:val="ListLabel 4"/>
    <w:qFormat/>
    <w:rPr>
      <w:rFonts w:cs="Wingdings"/>
      <w:b/>
      <w:sz w:val="20"/>
    </w:rPr>
  </w:style>
  <w:style w:type="character" w:customStyle="1" w:styleId="ListLabel5">
    <w:name w:val="ListLabel 5"/>
    <w:qFormat/>
    <w:rPr>
      <w:rFonts w:ascii="Times New Roman" w:hAnsi="Times New Roman" w:cs="Symbol"/>
      <w:b/>
      <w:sz w:val="20"/>
    </w:rPr>
  </w:style>
  <w:style w:type="character" w:customStyle="1" w:styleId="ListLabel6">
    <w:name w:val="ListLabel 6"/>
    <w:qFormat/>
    <w:rPr>
      <w:rFonts w:cs="Courier New"/>
      <w:b/>
      <w:sz w:val="20"/>
    </w:rPr>
  </w:style>
  <w:style w:type="character" w:customStyle="1" w:styleId="ListLabel7">
    <w:name w:val="ListLabel 7"/>
    <w:qFormat/>
    <w:rPr>
      <w:rFonts w:cs="Wingdings"/>
      <w:b/>
      <w:sz w:val="20"/>
    </w:rPr>
  </w:style>
  <w:style w:type="character" w:customStyle="1" w:styleId="ListLabel8">
    <w:name w:val="ListLabel 8"/>
    <w:qFormat/>
    <w:rPr>
      <w:rFonts w:ascii="Times New Roman" w:hAnsi="Times New Roman" w:cs="Symbol"/>
      <w:b/>
      <w:sz w:val="20"/>
    </w:rPr>
  </w:style>
  <w:style w:type="character" w:customStyle="1" w:styleId="ListLabel9">
    <w:name w:val="ListLabel 9"/>
    <w:qFormat/>
    <w:rPr>
      <w:rFonts w:cs="Courier New"/>
      <w:b/>
      <w:sz w:val="20"/>
    </w:rPr>
  </w:style>
  <w:style w:type="character" w:customStyle="1" w:styleId="ListLabel10">
    <w:name w:val="ListLabel 10"/>
    <w:qFormat/>
    <w:rPr>
      <w:rFonts w:cs="Wingdings"/>
      <w:b/>
      <w:sz w:val="20"/>
    </w:rPr>
  </w:style>
  <w:style w:type="character" w:customStyle="1" w:styleId="ListLabel11">
    <w:name w:val="ListLabel 11"/>
    <w:qFormat/>
    <w:rPr>
      <w:rFonts w:ascii="Times New Roman" w:hAnsi="Times New Roman" w:cs="Symbol"/>
      <w:b/>
      <w:sz w:val="20"/>
    </w:rPr>
  </w:style>
  <w:style w:type="character" w:customStyle="1" w:styleId="ListLabel12">
    <w:name w:val="ListLabel 12"/>
    <w:qFormat/>
    <w:rPr>
      <w:rFonts w:cs="Courier New"/>
      <w:b/>
      <w:sz w:val="20"/>
    </w:rPr>
  </w:style>
  <w:style w:type="character" w:customStyle="1" w:styleId="ListLabel13">
    <w:name w:val="ListLabel 13"/>
    <w:qFormat/>
    <w:rPr>
      <w:rFonts w:cs="Wingdings"/>
      <w:b/>
      <w:sz w:val="20"/>
    </w:rPr>
  </w:style>
  <w:style w:type="character" w:customStyle="1" w:styleId="ListLabel14">
    <w:name w:val="ListLabel 14"/>
    <w:qFormat/>
    <w:rPr>
      <w:rFonts w:ascii="Times New Roman" w:hAnsi="Times New Roman" w:cs="Symbol"/>
      <w:b/>
      <w:sz w:val="20"/>
    </w:rPr>
  </w:style>
  <w:style w:type="character" w:customStyle="1" w:styleId="ListLabel15">
    <w:name w:val="ListLabel 15"/>
    <w:qFormat/>
    <w:rPr>
      <w:rFonts w:cs="Courier New"/>
      <w:b/>
      <w:sz w:val="20"/>
    </w:rPr>
  </w:style>
  <w:style w:type="character" w:customStyle="1" w:styleId="ListLabel16">
    <w:name w:val="ListLabel 16"/>
    <w:qFormat/>
    <w:rPr>
      <w:rFonts w:cs="Wingdings"/>
      <w:b/>
      <w:sz w:val="20"/>
    </w:rPr>
  </w:style>
  <w:style w:type="character" w:customStyle="1" w:styleId="a5">
    <w:name w:val="Маркеры списка"/>
    <w:qFormat/>
    <w:rPr>
      <w:rFonts w:ascii="OpenSymbol" w:eastAsia="OpenSymbol" w:hAnsi="OpenSymbol" w:cs="OpenSymbol"/>
    </w:rPr>
  </w:style>
  <w:style w:type="character" w:customStyle="1" w:styleId="ListLabel17">
    <w:name w:val="ListLabel 17"/>
    <w:qFormat/>
    <w:rPr>
      <w:rFonts w:cs="OpenSymbol"/>
      <w:b w:val="0"/>
    </w:rPr>
  </w:style>
  <w:style w:type="character" w:customStyle="1" w:styleId="ListLabel18">
    <w:name w:val="ListLabel 18"/>
    <w:qFormat/>
    <w:rPr>
      <w:rFonts w:cs="OpenSymbol"/>
      <w:b w:val="0"/>
    </w:rPr>
  </w:style>
  <w:style w:type="character" w:customStyle="1" w:styleId="ListLabel19">
    <w:name w:val="ListLabel 19"/>
    <w:qFormat/>
    <w:rPr>
      <w:rFonts w:cs="OpenSymbol"/>
      <w:b w:val="0"/>
    </w:rPr>
  </w:style>
  <w:style w:type="character" w:customStyle="1" w:styleId="ListLabel20">
    <w:name w:val="ListLabel 20"/>
    <w:qFormat/>
    <w:rPr>
      <w:rFonts w:cs="OpenSymbol"/>
      <w:b w:val="0"/>
    </w:rPr>
  </w:style>
  <w:style w:type="character" w:customStyle="1" w:styleId="ListLabel21">
    <w:name w:val="ListLabel 21"/>
    <w:qFormat/>
    <w:rPr>
      <w:rFonts w:cs="OpenSymbol"/>
      <w:b w:val="0"/>
    </w:rPr>
  </w:style>
  <w:style w:type="character" w:customStyle="1" w:styleId="ListLabel22">
    <w:name w:val="ListLabel 22"/>
    <w:qFormat/>
    <w:rPr>
      <w:rFonts w:cs="OpenSymbol"/>
      <w:b w:val="0"/>
    </w:rPr>
  </w:style>
  <w:style w:type="character" w:customStyle="1" w:styleId="ListLabel23">
    <w:name w:val="ListLabel 23"/>
    <w:qFormat/>
    <w:rPr>
      <w:rFonts w:cs="OpenSymbol"/>
      <w:b w:val="0"/>
      <w:sz w:val="22"/>
    </w:rPr>
  </w:style>
  <w:style w:type="character" w:customStyle="1" w:styleId="ListLabel24">
    <w:name w:val="ListLabel 24"/>
    <w:qFormat/>
    <w:rPr>
      <w:rFonts w:cs="OpenSymbol"/>
      <w:sz w:val="22"/>
    </w:rPr>
  </w:style>
  <w:style w:type="character" w:customStyle="1" w:styleId="ListLabel25">
    <w:name w:val="ListLabel 25"/>
    <w:qFormat/>
    <w:rPr>
      <w:rFonts w:cs="OpenSymbol"/>
      <w:b w:val="0"/>
      <w:sz w:val="22"/>
    </w:rPr>
  </w:style>
  <w:style w:type="character" w:customStyle="1" w:styleId="ListLabel26">
    <w:name w:val="ListLabel 26"/>
    <w:qFormat/>
    <w:rPr>
      <w:rFonts w:cs="OpenSymbol"/>
      <w:sz w:val="22"/>
    </w:rPr>
  </w:style>
  <w:style w:type="character" w:customStyle="1" w:styleId="ListLabel27">
    <w:name w:val="ListLabel 27"/>
    <w:qFormat/>
    <w:rPr>
      <w:rFonts w:cs="OpenSymbol"/>
      <w:b w:val="0"/>
      <w:sz w:val="22"/>
    </w:rPr>
  </w:style>
  <w:style w:type="character" w:customStyle="1" w:styleId="ListLabel28">
    <w:name w:val="ListLabel 28"/>
    <w:qFormat/>
    <w:rPr>
      <w:rFonts w:cs="OpenSymbol"/>
      <w:sz w:val="22"/>
    </w:rPr>
  </w:style>
  <w:style w:type="character" w:customStyle="1" w:styleId="ListLabel29">
    <w:name w:val="ListLabel 29"/>
    <w:qFormat/>
    <w:rPr>
      <w:rFonts w:cs="OpenSymbol"/>
      <w:b w:val="0"/>
      <w:sz w:val="22"/>
    </w:rPr>
  </w:style>
  <w:style w:type="character" w:customStyle="1" w:styleId="ListLabel30">
    <w:name w:val="ListLabel 30"/>
    <w:qFormat/>
    <w:rPr>
      <w:rFonts w:cs="OpenSymbol"/>
      <w:sz w:val="22"/>
    </w:rPr>
  </w:style>
  <w:style w:type="character" w:customStyle="1" w:styleId="ListLabel31">
    <w:name w:val="ListLabel 31"/>
    <w:qFormat/>
    <w:rPr>
      <w:rFonts w:cs="OpenSymbol"/>
      <w:b w:val="0"/>
      <w:sz w:val="22"/>
    </w:rPr>
  </w:style>
  <w:style w:type="character" w:customStyle="1" w:styleId="ListLabel32">
    <w:name w:val="ListLabel 32"/>
    <w:qFormat/>
    <w:rPr>
      <w:rFonts w:cs="OpenSymbol"/>
      <w:sz w:val="22"/>
    </w:rPr>
  </w:style>
  <w:style w:type="character" w:customStyle="1" w:styleId="ListLabel33">
    <w:name w:val="ListLabel 33"/>
    <w:qFormat/>
    <w:rPr>
      <w:rFonts w:cs="OpenSymbol"/>
      <w:b w:val="0"/>
      <w:sz w:val="22"/>
    </w:rPr>
  </w:style>
  <w:style w:type="character" w:customStyle="1" w:styleId="ListLabel34">
    <w:name w:val="ListLabel 34"/>
    <w:qFormat/>
    <w:rPr>
      <w:rFonts w:cs="OpenSymbol"/>
      <w:sz w:val="22"/>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customStyle="1" w:styleId="a9">
    <w:name w:val="Название"/>
    <w:basedOn w:val="a"/>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 Spacing"/>
    <w:uiPriority w:val="1"/>
    <w:qFormat/>
    <w:rsid w:val="00B07A8C"/>
    <w:pPr>
      <w:spacing w:line="240" w:lineRule="auto"/>
    </w:pPr>
    <w:rPr>
      <w:color w:val="00000A"/>
      <w:sz w:val="22"/>
    </w:rPr>
  </w:style>
  <w:style w:type="paragraph" w:styleId="ac">
    <w:name w:val="Balloon Text"/>
    <w:basedOn w:val="a"/>
    <w:uiPriority w:val="99"/>
    <w:semiHidden/>
    <w:unhideWhenUsed/>
    <w:qFormat/>
    <w:rsid w:val="00B07A8C"/>
    <w:pPr>
      <w:spacing w:after="0" w:line="240" w:lineRule="auto"/>
    </w:pPr>
    <w:rPr>
      <w:rFonts w:ascii="Tahoma" w:hAnsi="Tahoma" w:cs="Tahoma"/>
      <w:sz w:val="16"/>
      <w:szCs w:val="16"/>
    </w:rPr>
  </w:style>
  <w:style w:type="paragraph" w:styleId="ad">
    <w:name w:val="List Paragraph"/>
    <w:basedOn w:val="a"/>
    <w:uiPriority w:val="34"/>
    <w:qFormat/>
    <w:rsid w:val="0038115A"/>
    <w:pPr>
      <w:ind w:left="720"/>
      <w:contextualSpacing/>
    </w:pPr>
  </w:style>
  <w:style w:type="paragraph" w:styleId="ae">
    <w:name w:val="Normal (Web)"/>
    <w:basedOn w:val="a"/>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qFormat/>
  </w:style>
  <w:style w:type="paragraph" w:customStyle="1" w:styleId="af0">
    <w:name w:val="Заголовок таблицы"/>
    <w:basedOn w:val="af"/>
    <w:qFormat/>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2">
    <w:name w:val="WW8Num2"/>
  </w:style>
  <w:style w:type="table" w:customStyle="1" w:styleId="-11">
    <w:name w:val="Цветной список - Акцент 11"/>
    <w:basedOn w:val="a1"/>
    <w:uiPriority w:val="72"/>
    <w:rsid w:val="00B07A8C"/>
    <w:pPr>
      <w:spacing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
    <w:name w:val="Colorful List Accent 1"/>
    <w:basedOn w:val="a1"/>
    <w:uiPriority w:val="72"/>
    <w:rsid w:val="00B07A8C"/>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TourManager</dc:creator>
  <cp:lastModifiedBy>Tour07</cp:lastModifiedBy>
  <cp:revision>38</cp:revision>
  <cp:lastPrinted>2017-04-13T00:37:00Z</cp:lastPrinted>
  <dcterms:created xsi:type="dcterms:W3CDTF">2016-03-11T03:11:00Z</dcterms:created>
  <dcterms:modified xsi:type="dcterms:W3CDTF">2017-04-13T00:37:00Z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